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framePr w:wrap="auto" w:vAnchor="margin" w:hAnchor="text" w:yAlign="inline"/>
        <w:ind w:left="1256" w:firstLine="0"/>
        <w:rPr>
          <w:rFonts w:ascii="Times New Roman" w:hAnsi="Times New Roman" w:eastAsia="Times New Roman" w:cs="Times New Roman"/>
          <w:sz w:val="20"/>
          <w:szCs w:val="20"/>
        </w:rPr>
      </w:pPr>
      <w:r>
        <w:rPr>
          <w:rFonts w:ascii="Times New Roman" w:hAnsi="Times New Roman" w:eastAsia="Times New Roman" w:cs="Times New Roman"/>
          <w:sz w:val="20"/>
          <w:szCs w:val="20"/>
        </w:rPr>
        <mc:AlternateContent>
          <mc:Choice Requires="wps">
            <w:drawing>
              <wp:inline distT="0" distB="0" distL="0" distR="0">
                <wp:extent cx="4402455" cy="1997710"/>
                <wp:effectExtent l="0" t="0" r="0" b="0"/>
                <wp:docPr id="1073741825" name="officeArt object" descr="Text Box 2"/>
                <wp:cNvGraphicFramePr/>
                <a:graphic xmlns:a="http://schemas.openxmlformats.org/drawingml/2006/main">
                  <a:graphicData uri="http://schemas.microsoft.com/office/word/2010/wordprocessingShape">
                    <wps:wsp>
                      <wps:cNvSpPr txBox="1"/>
                      <wps:spPr>
                        <a:xfrm>
                          <a:off x="0" y="0"/>
                          <a:ext cx="4402455" cy="1997711"/>
                        </a:xfrm>
                        <a:prstGeom prst="rect">
                          <a:avLst/>
                        </a:prstGeom>
                        <a:solidFill>
                          <a:srgbClr val="CCCCCC"/>
                        </a:solidFill>
                        <a:ln w="9144" cap="flat">
                          <a:solidFill>
                            <a:srgbClr val="000000"/>
                          </a:solidFill>
                          <a:prstDash val="solid"/>
                          <a:miter lim="800000"/>
                        </a:ln>
                        <a:effectLst/>
                      </wps:spPr>
                      <wps:txbx>
                        <w:txbxContent>
                          <w:p>
                            <w:pPr>
                              <w:pStyle w:val="8"/>
                              <w:framePr w:wrap="auto" w:vAnchor="margin" w:hAnchor="text" w:yAlign="inline"/>
                              <w:spacing w:before="15" w:line="242" w:lineRule="auto"/>
                              <w:jc w:val="center"/>
                              <w:rPr>
                                <w:b/>
                                <w:bCs/>
                                <w:sz w:val="24"/>
                                <w:szCs w:val="24"/>
                              </w:rPr>
                            </w:pPr>
                            <w:r>
                              <w:rPr>
                                <w:b/>
                                <w:bCs/>
                                <w:sz w:val="24"/>
                                <w:szCs w:val="24"/>
                                <w:rtl w:val="0"/>
                                <w:lang w:val="zh-TW" w:eastAsia="zh-TW"/>
                              </w:rPr>
                              <w:t>华东政法大学</w:t>
                            </w:r>
                          </w:p>
                          <w:p>
                            <w:pPr>
                              <w:pStyle w:val="8"/>
                              <w:framePr w:wrap="auto" w:vAnchor="margin" w:hAnchor="text" w:yAlign="inline"/>
                              <w:spacing w:before="15" w:line="242" w:lineRule="auto"/>
                              <w:jc w:val="center"/>
                              <w:rPr>
                                <w:b/>
                                <w:bCs/>
                                <w:sz w:val="24"/>
                                <w:szCs w:val="24"/>
                              </w:rPr>
                            </w:pPr>
                            <w:r>
                              <w:rPr>
                                <w:b/>
                                <w:bCs/>
                                <w:sz w:val="24"/>
                                <w:szCs w:val="24"/>
                                <w:rtl w:val="0"/>
                                <w:lang w:val="zh-TW" w:eastAsia="zh-TW"/>
                              </w:rPr>
                              <w:t>刑事法学院</w:t>
                            </w:r>
                          </w:p>
                          <w:p>
                            <w:pPr>
                              <w:pStyle w:val="8"/>
                              <w:framePr w:wrap="auto" w:vAnchor="margin" w:hAnchor="text" w:yAlign="inline"/>
                              <w:spacing w:before="1"/>
                              <w:jc w:val="center"/>
                              <w:rPr>
                                <w:b/>
                                <w:bCs/>
                                <w:sz w:val="24"/>
                                <w:szCs w:val="24"/>
                              </w:rPr>
                            </w:pPr>
                            <w:r>
                              <w:rPr>
                                <w:b/>
                                <w:bCs/>
                                <w:sz w:val="24"/>
                                <w:szCs w:val="24"/>
                                <w:rtl w:val="0"/>
                              </w:rPr>
                              <w:t>202</w:t>
                            </w:r>
                            <w:r>
                              <w:rPr>
                                <w:b/>
                                <w:bCs/>
                                <w:sz w:val="24"/>
                                <w:szCs w:val="24"/>
                                <w:rtl w:val="0"/>
                                <w:lang w:val="zh-CN" w:eastAsia="zh-CN"/>
                              </w:rPr>
                              <w:t>2</w:t>
                            </w:r>
                            <w:r>
                              <w:rPr>
                                <w:b/>
                                <w:bCs/>
                                <w:sz w:val="24"/>
                                <w:szCs w:val="24"/>
                                <w:rtl w:val="0"/>
                                <w:lang w:val="zh-TW" w:eastAsia="zh-TW"/>
                              </w:rPr>
                              <w:t>年</w:t>
                            </w:r>
                            <w:r>
                              <w:rPr>
                                <w:rFonts w:hint="eastAsia"/>
                                <w:b/>
                                <w:bCs/>
                                <w:sz w:val="24"/>
                                <w:szCs w:val="24"/>
                                <w:rtl w:val="0"/>
                                <w:lang w:val="en-US" w:eastAsia="zh-Hans"/>
                              </w:rPr>
                              <w:t>秋</w:t>
                            </w:r>
                            <w:r>
                              <w:rPr>
                                <w:b/>
                                <w:bCs/>
                                <w:sz w:val="24"/>
                                <w:szCs w:val="24"/>
                                <w:rtl w:val="0"/>
                                <w:lang w:val="zh-TW" w:eastAsia="zh-TW"/>
                              </w:rPr>
                              <w:t>课程大纲</w:t>
                            </w:r>
                          </w:p>
                          <w:p>
                            <w:pPr>
                              <w:pStyle w:val="2"/>
                              <w:framePr w:wrap="auto" w:vAnchor="margin" w:hAnchor="text" w:yAlign="inline"/>
                              <w:spacing w:before="5"/>
                              <w:jc w:val="center"/>
                              <w:rPr>
                                <w:b/>
                                <w:bCs/>
                                <w:sz w:val="21"/>
                                <w:szCs w:val="21"/>
                              </w:rPr>
                            </w:pPr>
                          </w:p>
                          <w:p>
                            <w:pPr>
                              <w:pStyle w:val="8"/>
                              <w:framePr w:wrap="auto" w:vAnchor="margin" w:hAnchor="text" w:yAlign="inline"/>
                              <w:jc w:val="center"/>
                              <w:rPr>
                                <w:b/>
                                <w:bCs/>
                                <w:sz w:val="28"/>
                                <w:szCs w:val="28"/>
                              </w:rPr>
                            </w:pPr>
                            <w:r>
                              <w:rPr>
                                <w:b/>
                                <w:bCs/>
                                <w:sz w:val="28"/>
                                <w:szCs w:val="28"/>
                                <w:rtl w:val="0"/>
                                <w:lang w:val="zh-TW" w:eastAsia="zh-TW"/>
                              </w:rPr>
                              <w:t>犯罪学实证研究方法</w:t>
                            </w:r>
                          </w:p>
                          <w:p>
                            <w:pPr>
                              <w:pStyle w:val="2"/>
                              <w:framePr w:wrap="auto" w:vAnchor="margin" w:hAnchor="text" w:yAlign="inline"/>
                              <w:spacing w:before="8"/>
                              <w:jc w:val="center"/>
                              <w:rPr>
                                <w:b/>
                                <w:bCs/>
                                <w:sz w:val="28"/>
                                <w:szCs w:val="28"/>
                              </w:rPr>
                            </w:pPr>
                          </w:p>
                          <w:p>
                            <w:pPr>
                              <w:pStyle w:val="8"/>
                              <w:framePr w:wrap="auto" w:vAnchor="margin" w:hAnchor="text" w:yAlign="inline"/>
                              <w:spacing w:before="1" w:line="242" w:lineRule="auto"/>
                              <w:ind w:firstLine="242"/>
                              <w:jc w:val="center"/>
                              <w:rPr>
                                <w:b/>
                                <w:bCs/>
                                <w:sz w:val="24"/>
                                <w:szCs w:val="24"/>
                              </w:rPr>
                            </w:pPr>
                            <w:r>
                              <w:rPr>
                                <w:b/>
                                <w:bCs/>
                                <w:sz w:val="24"/>
                                <w:szCs w:val="24"/>
                                <w:rtl w:val="0"/>
                                <w:lang w:val="zh-TW" w:eastAsia="zh-TW"/>
                              </w:rPr>
                              <w:t>程泓铭教授</w:t>
                            </w:r>
                          </w:p>
                          <w:p>
                            <w:pPr>
                              <w:pStyle w:val="8"/>
                              <w:framePr w:wrap="auto" w:vAnchor="margin" w:hAnchor="text" w:yAlign="inline"/>
                              <w:spacing w:before="1" w:line="242" w:lineRule="auto"/>
                              <w:ind w:firstLine="242"/>
                              <w:jc w:val="center"/>
                              <w:rPr>
                                <w:b/>
                                <w:bCs/>
                                <w:spacing w:val="-3"/>
                                <w:sz w:val="24"/>
                                <w:szCs w:val="24"/>
                              </w:rPr>
                            </w:pPr>
                            <w:r>
                              <w:rPr>
                                <w:b/>
                                <w:bCs/>
                                <w:spacing w:val="-3"/>
                                <w:sz w:val="24"/>
                                <w:szCs w:val="24"/>
                                <w:rtl w:val="0"/>
                                <w:lang w:val="zh-TW" w:eastAsia="zh-TW"/>
                              </w:rPr>
                              <w:t>加拿大萨斯凯彻温大学</w:t>
                            </w:r>
                          </w:p>
                          <w:p>
                            <w:pPr>
                              <w:pStyle w:val="8"/>
                              <w:framePr w:wrap="auto" w:vAnchor="margin" w:hAnchor="text" w:yAlign="inline"/>
                              <w:spacing w:before="1" w:line="242" w:lineRule="auto"/>
                              <w:ind w:firstLine="242"/>
                              <w:jc w:val="center"/>
                            </w:pPr>
                            <w:r>
                              <w:rPr>
                                <w:rFonts w:ascii="Garamond" w:hAnsi="Garamond"/>
                                <w:b/>
                                <w:bCs/>
                                <w:sz w:val="24"/>
                                <w:szCs w:val="24"/>
                                <w:rtl w:val="0"/>
                                <w:lang w:val="en-US"/>
                              </w:rPr>
                              <w:t>hongming.cheng@usask.ca</w:t>
                            </w:r>
                          </w:p>
                        </w:txbxContent>
                      </wps:txbx>
                      <wps:bodyPr wrap="square" lIns="0" tIns="0" rIns="0" bIns="0" numCol="1" anchor="t">
                        <a:noAutofit/>
                      </wps:bodyPr>
                    </wps:wsp>
                  </a:graphicData>
                </a:graphic>
              </wp:inline>
            </w:drawing>
          </mc:Choice>
          <mc:Fallback>
            <w:pict>
              <v:shape id="officeArt object" o:spid="_x0000_s1026" o:spt="202" alt="Text Box 2" type="#_x0000_t202" style="height:157.3pt;width:346.65pt;" fillcolor="#CCCCCC" filled="t" stroked="t" coordsize="21600,21600" o:gfxdata="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Y+vG+NUAAAAFAQAADwAAAAAAAAABACAAAAA4AAAAZHJzL2Rvd25y&#10;ZXYueG1sUEsBAhQAFAAAAAgAh07iQG+XHoQkAgAAagQAAA4AAAAAAAAAAQAgAAAAOgEAAGRycy9l&#10;Mm9Eb2MueG1sUEsFBgAAAAAGAAYAWQEAANAFAAAAAA==&#10;">
                <v:fill on="t" focussize="0,0"/>
                <v:stroke weight="0.72pt" color="#000000" miterlimit="8" joinstyle="miter"/>
                <v:imagedata o:title=""/>
                <o:lock v:ext="edit" aspectratio="f"/>
                <v:textbox inset="0mm,0mm,0mm,0mm">
                  <w:txbxContent>
                    <w:p>
                      <w:pPr>
                        <w:pStyle w:val="8"/>
                        <w:framePr w:wrap="auto" w:vAnchor="margin" w:hAnchor="text" w:yAlign="inline"/>
                        <w:spacing w:before="15" w:line="242" w:lineRule="auto"/>
                        <w:jc w:val="center"/>
                        <w:rPr>
                          <w:b/>
                          <w:bCs/>
                          <w:sz w:val="24"/>
                          <w:szCs w:val="24"/>
                        </w:rPr>
                      </w:pPr>
                      <w:r>
                        <w:rPr>
                          <w:b/>
                          <w:bCs/>
                          <w:sz w:val="24"/>
                          <w:szCs w:val="24"/>
                          <w:rtl w:val="0"/>
                          <w:lang w:val="zh-TW" w:eastAsia="zh-TW"/>
                        </w:rPr>
                        <w:t>华东政法大学</w:t>
                      </w:r>
                    </w:p>
                    <w:p>
                      <w:pPr>
                        <w:pStyle w:val="8"/>
                        <w:framePr w:wrap="auto" w:vAnchor="margin" w:hAnchor="text" w:yAlign="inline"/>
                        <w:spacing w:before="15" w:line="242" w:lineRule="auto"/>
                        <w:jc w:val="center"/>
                        <w:rPr>
                          <w:b/>
                          <w:bCs/>
                          <w:sz w:val="24"/>
                          <w:szCs w:val="24"/>
                        </w:rPr>
                      </w:pPr>
                      <w:r>
                        <w:rPr>
                          <w:b/>
                          <w:bCs/>
                          <w:sz w:val="24"/>
                          <w:szCs w:val="24"/>
                          <w:rtl w:val="0"/>
                          <w:lang w:val="zh-TW" w:eastAsia="zh-TW"/>
                        </w:rPr>
                        <w:t>刑事法学院</w:t>
                      </w:r>
                    </w:p>
                    <w:p>
                      <w:pPr>
                        <w:pStyle w:val="8"/>
                        <w:framePr w:wrap="auto" w:vAnchor="margin" w:hAnchor="text" w:yAlign="inline"/>
                        <w:spacing w:before="1"/>
                        <w:jc w:val="center"/>
                        <w:rPr>
                          <w:b/>
                          <w:bCs/>
                          <w:sz w:val="24"/>
                          <w:szCs w:val="24"/>
                        </w:rPr>
                      </w:pPr>
                      <w:r>
                        <w:rPr>
                          <w:b/>
                          <w:bCs/>
                          <w:sz w:val="24"/>
                          <w:szCs w:val="24"/>
                          <w:rtl w:val="0"/>
                        </w:rPr>
                        <w:t>202</w:t>
                      </w:r>
                      <w:r>
                        <w:rPr>
                          <w:b/>
                          <w:bCs/>
                          <w:sz w:val="24"/>
                          <w:szCs w:val="24"/>
                          <w:rtl w:val="0"/>
                          <w:lang w:val="zh-CN" w:eastAsia="zh-CN"/>
                        </w:rPr>
                        <w:t>2</w:t>
                      </w:r>
                      <w:r>
                        <w:rPr>
                          <w:b/>
                          <w:bCs/>
                          <w:sz w:val="24"/>
                          <w:szCs w:val="24"/>
                          <w:rtl w:val="0"/>
                          <w:lang w:val="zh-TW" w:eastAsia="zh-TW"/>
                        </w:rPr>
                        <w:t>年</w:t>
                      </w:r>
                      <w:r>
                        <w:rPr>
                          <w:rFonts w:hint="eastAsia"/>
                          <w:b/>
                          <w:bCs/>
                          <w:sz w:val="24"/>
                          <w:szCs w:val="24"/>
                          <w:rtl w:val="0"/>
                          <w:lang w:val="en-US" w:eastAsia="zh-Hans"/>
                        </w:rPr>
                        <w:t>秋</w:t>
                      </w:r>
                      <w:r>
                        <w:rPr>
                          <w:b/>
                          <w:bCs/>
                          <w:sz w:val="24"/>
                          <w:szCs w:val="24"/>
                          <w:rtl w:val="0"/>
                          <w:lang w:val="zh-TW" w:eastAsia="zh-TW"/>
                        </w:rPr>
                        <w:t>课程大纲</w:t>
                      </w:r>
                    </w:p>
                    <w:p>
                      <w:pPr>
                        <w:pStyle w:val="2"/>
                        <w:framePr w:wrap="auto" w:vAnchor="margin" w:hAnchor="text" w:yAlign="inline"/>
                        <w:spacing w:before="5"/>
                        <w:jc w:val="center"/>
                        <w:rPr>
                          <w:b/>
                          <w:bCs/>
                          <w:sz w:val="21"/>
                          <w:szCs w:val="21"/>
                        </w:rPr>
                      </w:pPr>
                    </w:p>
                    <w:p>
                      <w:pPr>
                        <w:pStyle w:val="8"/>
                        <w:framePr w:wrap="auto" w:vAnchor="margin" w:hAnchor="text" w:yAlign="inline"/>
                        <w:jc w:val="center"/>
                        <w:rPr>
                          <w:b/>
                          <w:bCs/>
                          <w:sz w:val="28"/>
                          <w:szCs w:val="28"/>
                        </w:rPr>
                      </w:pPr>
                      <w:r>
                        <w:rPr>
                          <w:b/>
                          <w:bCs/>
                          <w:sz w:val="28"/>
                          <w:szCs w:val="28"/>
                          <w:rtl w:val="0"/>
                          <w:lang w:val="zh-TW" w:eastAsia="zh-TW"/>
                        </w:rPr>
                        <w:t>犯罪学实证研究方法</w:t>
                      </w:r>
                    </w:p>
                    <w:p>
                      <w:pPr>
                        <w:pStyle w:val="2"/>
                        <w:framePr w:wrap="auto" w:vAnchor="margin" w:hAnchor="text" w:yAlign="inline"/>
                        <w:spacing w:before="8"/>
                        <w:jc w:val="center"/>
                        <w:rPr>
                          <w:b/>
                          <w:bCs/>
                          <w:sz w:val="28"/>
                          <w:szCs w:val="28"/>
                        </w:rPr>
                      </w:pPr>
                    </w:p>
                    <w:p>
                      <w:pPr>
                        <w:pStyle w:val="8"/>
                        <w:framePr w:wrap="auto" w:vAnchor="margin" w:hAnchor="text" w:yAlign="inline"/>
                        <w:spacing w:before="1" w:line="242" w:lineRule="auto"/>
                        <w:ind w:firstLine="242"/>
                        <w:jc w:val="center"/>
                        <w:rPr>
                          <w:b/>
                          <w:bCs/>
                          <w:sz w:val="24"/>
                          <w:szCs w:val="24"/>
                        </w:rPr>
                      </w:pPr>
                      <w:r>
                        <w:rPr>
                          <w:b/>
                          <w:bCs/>
                          <w:sz w:val="24"/>
                          <w:szCs w:val="24"/>
                          <w:rtl w:val="0"/>
                          <w:lang w:val="zh-TW" w:eastAsia="zh-TW"/>
                        </w:rPr>
                        <w:t>程泓铭教授</w:t>
                      </w:r>
                    </w:p>
                    <w:p>
                      <w:pPr>
                        <w:pStyle w:val="8"/>
                        <w:framePr w:wrap="auto" w:vAnchor="margin" w:hAnchor="text" w:yAlign="inline"/>
                        <w:spacing w:before="1" w:line="242" w:lineRule="auto"/>
                        <w:ind w:firstLine="242"/>
                        <w:jc w:val="center"/>
                        <w:rPr>
                          <w:b/>
                          <w:bCs/>
                          <w:spacing w:val="-3"/>
                          <w:sz w:val="24"/>
                          <w:szCs w:val="24"/>
                        </w:rPr>
                      </w:pPr>
                      <w:r>
                        <w:rPr>
                          <w:b/>
                          <w:bCs/>
                          <w:spacing w:val="-3"/>
                          <w:sz w:val="24"/>
                          <w:szCs w:val="24"/>
                          <w:rtl w:val="0"/>
                          <w:lang w:val="zh-TW" w:eastAsia="zh-TW"/>
                        </w:rPr>
                        <w:t>加拿大萨斯凯彻温大学</w:t>
                      </w:r>
                    </w:p>
                    <w:p>
                      <w:pPr>
                        <w:pStyle w:val="8"/>
                        <w:framePr w:wrap="auto" w:vAnchor="margin" w:hAnchor="text" w:yAlign="inline"/>
                        <w:spacing w:before="1" w:line="242" w:lineRule="auto"/>
                        <w:ind w:firstLine="242"/>
                        <w:jc w:val="center"/>
                      </w:pPr>
                      <w:r>
                        <w:rPr>
                          <w:rFonts w:ascii="Garamond" w:hAnsi="Garamond"/>
                          <w:b/>
                          <w:bCs/>
                          <w:sz w:val="24"/>
                          <w:szCs w:val="24"/>
                          <w:rtl w:val="0"/>
                          <w:lang w:val="en-US"/>
                        </w:rPr>
                        <w:t>hongming.cheng@usask.ca</w:t>
                      </w:r>
                    </w:p>
                  </w:txbxContent>
                </v:textbox>
                <w10:wrap type="none"/>
                <w10:anchorlock/>
              </v:shape>
            </w:pict>
          </mc:Fallback>
        </mc:AlternateContent>
      </w:r>
    </w:p>
    <w:p>
      <w:pPr>
        <w:pStyle w:val="2"/>
        <w:framePr w:wrap="auto" w:vAnchor="margin" w:hAnchor="text" w:yAlign="inline"/>
        <w:spacing w:before="5"/>
        <w:rPr>
          <w:rFonts w:ascii="Times New Roman" w:hAnsi="Times New Roman" w:eastAsia="Times New Roman" w:cs="Times New Roman"/>
          <w:sz w:val="17"/>
          <w:szCs w:val="17"/>
        </w:rPr>
      </w:pPr>
    </w:p>
    <w:p>
      <w:pPr>
        <w:pStyle w:val="9"/>
        <w:framePr w:wrap="auto" w:vAnchor="margin" w:hAnchor="text" w:yAlign="inline"/>
        <w:spacing w:before="61"/>
      </w:pPr>
      <w:r>
        <w:rPr>
          <w:rtl w:val="0"/>
          <w:lang w:val="zh-TW" w:eastAsia="zh-TW"/>
        </w:rPr>
        <w:t>一、课程描述</w:t>
      </w:r>
    </w:p>
    <w:p>
      <w:pPr>
        <w:pStyle w:val="2"/>
        <w:framePr w:wrap="auto" w:vAnchor="margin" w:hAnchor="text" w:yAlign="inline"/>
        <w:spacing w:before="6"/>
        <w:rPr>
          <w:b/>
          <w:bCs/>
          <w:sz w:val="28"/>
          <w:szCs w:val="28"/>
        </w:rPr>
      </w:pPr>
    </w:p>
    <w:p>
      <w:pPr>
        <w:pStyle w:val="2"/>
        <w:framePr w:wrap="auto" w:vAnchor="margin" w:hAnchor="text" w:yAlign="inline"/>
        <w:spacing w:before="1" w:line="242" w:lineRule="auto"/>
        <w:ind w:left="100" w:right="116" w:firstLine="0"/>
        <w:rPr>
          <w:spacing w:val="0"/>
        </w:rPr>
      </w:pPr>
      <w:r>
        <w:rPr>
          <w:spacing w:val="0"/>
          <w:rtl w:val="0"/>
          <w:lang w:val="zh-TW" w:eastAsia="zh-TW"/>
        </w:rPr>
        <w:t>本课程介绍犯罪学和刑事司法研究中常用的实证研究方法。您从本课程中学到的大多数研究方法都适用于其他社会科学学科，例如社会学和政治学。本课程的三个主要目标是：（</w:t>
      </w:r>
      <w:r>
        <w:rPr>
          <w:spacing w:val="0"/>
          <w:rtl w:val="0"/>
          <w:lang w:val="en-US"/>
        </w:rPr>
        <w:t>1</w:t>
      </w:r>
      <w:r>
        <w:rPr>
          <w:spacing w:val="0"/>
          <w:rtl w:val="0"/>
          <w:lang w:val="zh-TW" w:eastAsia="zh-TW"/>
        </w:rPr>
        <w:t>）让您更好地了解您可能定期遇到的社会科学信息（例如，在电视，报纸，纪录片，政府机构报告中）； （</w:t>
      </w:r>
      <w:r>
        <w:rPr>
          <w:spacing w:val="0"/>
          <w:rtl w:val="0"/>
          <w:lang w:val="en-US"/>
        </w:rPr>
        <w:t>2</w:t>
      </w:r>
      <w:r>
        <w:rPr>
          <w:spacing w:val="0"/>
          <w:rtl w:val="0"/>
          <w:lang w:val="zh-TW" w:eastAsia="zh-TW"/>
        </w:rPr>
        <w:t>）赋予您批判性思维的能力，以便您可以批判性地评估研究并认识到何时正确，不正确地应用了研究方法； （</w:t>
      </w:r>
      <w:r>
        <w:rPr>
          <w:spacing w:val="0"/>
          <w:rtl w:val="0"/>
          <w:lang w:val="en-US"/>
        </w:rPr>
        <w:t>3</w:t>
      </w:r>
      <w:r>
        <w:rPr>
          <w:spacing w:val="0"/>
          <w:rtl w:val="0"/>
          <w:lang w:val="zh-TW" w:eastAsia="zh-TW"/>
        </w:rPr>
        <w:t>）提供必要的背景知识，以便您开始进行自己的犯罪学和刑事司法研究。</w:t>
      </w:r>
    </w:p>
    <w:p>
      <w:pPr>
        <w:pStyle w:val="2"/>
        <w:framePr w:wrap="auto" w:vAnchor="margin" w:hAnchor="text" w:yAlign="inline"/>
        <w:spacing w:before="1" w:line="242" w:lineRule="auto"/>
        <w:ind w:left="100" w:right="116" w:firstLine="0"/>
        <w:rPr>
          <w:spacing w:val="0"/>
        </w:rPr>
      </w:pPr>
    </w:p>
    <w:p>
      <w:pPr>
        <w:pStyle w:val="2"/>
        <w:framePr w:wrap="auto" w:vAnchor="margin" w:hAnchor="text" w:yAlign="inline"/>
        <w:spacing w:before="1" w:line="242" w:lineRule="auto"/>
        <w:ind w:left="100" w:right="116" w:firstLine="0"/>
        <w:rPr>
          <w:spacing w:val="0"/>
        </w:rPr>
      </w:pPr>
      <w:r>
        <w:rPr>
          <w:spacing w:val="0"/>
          <w:rtl w:val="0"/>
          <w:lang w:val="zh-TW" w:eastAsia="zh-TW"/>
        </w:rPr>
        <w:t>为了实现这些目标，我们将涵盖许多材料，重点放在社会科学探究的基础知识，研究设计的基本原理，不同的数据收集方法以及数据分析和假设检验的一些基本技术上。您将初步了解如何在社会科学中使用流行的统计分析软件</w:t>
      </w:r>
      <w:r>
        <w:rPr>
          <w:spacing w:val="0"/>
          <w:rtl w:val="0"/>
          <w:lang w:val="en-US"/>
        </w:rPr>
        <w:t>SPSS</w:t>
      </w:r>
      <w:r>
        <w:rPr>
          <w:spacing w:val="0"/>
          <w:rtl w:val="0"/>
          <w:lang w:val="zh-TW" w:eastAsia="zh-TW"/>
        </w:rPr>
        <w:t>和</w:t>
      </w:r>
      <w:r>
        <w:rPr>
          <w:spacing w:val="0"/>
          <w:rtl w:val="0"/>
          <w:lang w:val="en-US"/>
        </w:rPr>
        <w:t>STATA</w:t>
      </w:r>
      <w:r>
        <w:rPr>
          <w:spacing w:val="0"/>
          <w:rtl w:val="0"/>
          <w:lang w:val="zh-TW" w:eastAsia="zh-TW"/>
        </w:rPr>
        <w:t>。您还将有机会学习在研究中如何保护参与研究是人类研究对象。</w:t>
      </w:r>
    </w:p>
    <w:p>
      <w:pPr>
        <w:pStyle w:val="2"/>
        <w:framePr w:wrap="auto" w:vAnchor="margin" w:hAnchor="text" w:yAlign="inline"/>
        <w:spacing w:before="1" w:line="242" w:lineRule="auto"/>
        <w:ind w:left="100" w:right="116" w:firstLine="0"/>
        <w:rPr>
          <w:spacing w:val="0"/>
        </w:rPr>
      </w:pPr>
    </w:p>
    <w:p>
      <w:pPr>
        <w:pStyle w:val="2"/>
        <w:framePr w:wrap="auto" w:vAnchor="margin" w:hAnchor="text" w:yAlign="inline"/>
        <w:spacing w:before="1" w:line="242" w:lineRule="auto"/>
        <w:ind w:left="100" w:right="116" w:firstLine="0"/>
        <w:rPr>
          <w:spacing w:val="0"/>
          <w:lang w:val="zh-TW" w:eastAsia="zh-TW"/>
        </w:rPr>
      </w:pPr>
      <w:r>
        <w:rPr>
          <w:spacing w:val="0"/>
          <w:rtl w:val="0"/>
          <w:lang w:val="zh-TW" w:eastAsia="zh-TW"/>
        </w:rPr>
        <w:t>本课程也将介绍针对特定类型的犯罪进行的最新实证研究，提供犯罪学实证研究的实际经验，进而帮助您设计研究课题和撰写学术文章。尽管每个学生都将发展和追求各自的研究思路，但从某种意义上讲，该课程将建立一个协作的研究工作坊，帮助学生从教师和同学中获得有益的评论和建议。</w:t>
      </w:r>
    </w:p>
    <w:p>
      <w:pPr>
        <w:pStyle w:val="2"/>
        <w:framePr w:wrap="auto" w:vAnchor="margin" w:hAnchor="text" w:yAlign="inline"/>
        <w:spacing w:before="1" w:line="242" w:lineRule="auto"/>
        <w:ind w:left="100" w:right="116" w:firstLine="0"/>
        <w:rPr>
          <w:spacing w:val="0"/>
        </w:rPr>
      </w:pPr>
    </w:p>
    <w:p>
      <w:pPr>
        <w:pStyle w:val="8"/>
        <w:framePr w:wrap="auto" w:vAnchor="margin" w:hAnchor="text" w:yAlign="inline"/>
        <w:jc w:val="center"/>
        <w:rPr>
          <w:b/>
          <w:bCs/>
          <w:sz w:val="28"/>
          <w:szCs w:val="28"/>
        </w:rPr>
      </w:pPr>
      <w:r>
        <w:rPr>
          <w:b/>
          <w:bCs/>
          <w:sz w:val="28"/>
          <w:szCs w:val="28"/>
          <w:rtl w:val="0"/>
          <w:lang w:val="zh-CN" w:eastAsia="zh-CN"/>
        </w:rPr>
        <w:t>二、参考书目</w:t>
      </w:r>
    </w:p>
    <w:p>
      <w:pPr>
        <w:pStyle w:val="2"/>
        <w:framePr w:wrap="auto" w:vAnchor="margin" w:hAnchor="text" w:yAlign="inline"/>
        <w:spacing w:before="8"/>
        <w:jc w:val="center"/>
        <w:rPr>
          <w:b/>
          <w:bCs/>
          <w:sz w:val="20"/>
          <w:szCs w:val="20"/>
        </w:rPr>
      </w:pPr>
    </w:p>
    <w:p>
      <w:pPr>
        <w:pStyle w:val="10"/>
        <w:framePr w:wrap="auto" w:vAnchor="margin" w:hAnchor="text" w:yAlign="inline"/>
        <w:numPr>
          <w:ilvl w:val="0"/>
          <w:numId w:val="1"/>
        </w:numPr>
        <w:bidi w:val="0"/>
        <w:spacing w:before="6"/>
        <w:ind w:right="0"/>
        <w:jc w:val="left"/>
        <w:rPr>
          <w:sz w:val="24"/>
          <w:szCs w:val="24"/>
          <w:rtl w:val="0"/>
          <w:lang w:val="en-US"/>
        </w:rPr>
      </w:pPr>
      <w:r>
        <w:rPr>
          <w:sz w:val="24"/>
          <w:szCs w:val="24"/>
          <w:rtl w:val="0"/>
          <w:lang w:val="en-US"/>
        </w:rPr>
        <w:t>Maxfield, M., &amp; Babbie, E. (2008, 5th edition). Basics of Research Methods for Criminal Justice and Criminology. Thomson and Wadsworth. CA: Belmont.</w:t>
      </w:r>
      <w:r>
        <w:rPr>
          <w:b/>
          <w:bCs/>
          <w:sz w:val="24"/>
          <w:szCs w:val="24"/>
          <w:rtl w:val="0"/>
          <w:lang w:val="en-US"/>
        </w:rPr>
        <w:t>PDF version will be sent to students.</w:t>
      </w:r>
      <w:r>
        <w:rPr>
          <w:sz w:val="24"/>
          <w:szCs w:val="24"/>
          <w:rtl w:val="0"/>
          <w:lang w:val="en-US"/>
        </w:rPr>
        <w:t xml:space="preserve"> </w:t>
      </w:r>
      <w:r>
        <w:rPr>
          <w:b/>
          <w:bCs/>
          <w:sz w:val="24"/>
          <w:szCs w:val="24"/>
          <w:rtl w:val="0"/>
          <w:lang w:val="en-US"/>
        </w:rPr>
        <w:t>Please protect its copyright and do not distribute it to other people.</w:t>
      </w:r>
    </w:p>
    <w:p>
      <w:pPr>
        <w:pStyle w:val="10"/>
        <w:framePr w:wrap="auto" w:vAnchor="margin" w:hAnchor="text" w:yAlign="inline"/>
        <w:numPr>
          <w:ilvl w:val="0"/>
          <w:numId w:val="1"/>
        </w:numPr>
        <w:bidi w:val="0"/>
        <w:spacing w:before="6"/>
        <w:ind w:right="0"/>
        <w:jc w:val="left"/>
        <w:rPr>
          <w:sz w:val="24"/>
          <w:szCs w:val="24"/>
          <w:rtl w:val="0"/>
          <w:lang w:val="en-US"/>
        </w:rPr>
      </w:pPr>
      <w:r>
        <w:rPr>
          <w:sz w:val="24"/>
          <w:szCs w:val="24"/>
          <w:rtl w:val="0"/>
          <w:lang w:val="en-US"/>
        </w:rPr>
        <w:t>Additional readings will be assigned and available within this course.</w:t>
      </w:r>
    </w:p>
    <w:p>
      <w:pPr>
        <w:pStyle w:val="9"/>
        <w:framePr w:wrap="auto" w:vAnchor="margin" w:hAnchor="text" w:yAlign="inline"/>
        <w:spacing w:before="1"/>
      </w:pPr>
    </w:p>
    <w:p>
      <w:pPr>
        <w:pStyle w:val="8"/>
        <w:framePr w:wrap="auto" w:vAnchor="margin" w:hAnchor="text" w:yAlign="inline"/>
        <w:jc w:val="center"/>
        <w:rPr>
          <w:b/>
          <w:bCs/>
          <w:sz w:val="28"/>
          <w:szCs w:val="28"/>
        </w:rPr>
      </w:pPr>
      <w:r>
        <w:rPr>
          <w:b/>
          <w:bCs/>
          <w:sz w:val="28"/>
          <w:szCs w:val="28"/>
          <w:rtl w:val="0"/>
          <w:lang w:val="zh-CN" w:eastAsia="zh-CN"/>
        </w:rPr>
        <w:t>三、</w:t>
      </w:r>
      <w:r>
        <w:rPr>
          <w:b/>
          <w:bCs/>
          <w:sz w:val="28"/>
          <w:szCs w:val="28"/>
          <w:rtl w:val="0"/>
          <w:lang w:val="zh-TW" w:eastAsia="zh-TW"/>
        </w:rPr>
        <w:t>成绩评估标准</w:t>
      </w:r>
    </w:p>
    <w:p>
      <w:pPr>
        <w:pStyle w:val="2"/>
        <w:framePr w:wrap="auto" w:vAnchor="margin" w:hAnchor="text" w:yAlign="inline"/>
        <w:spacing w:before="4"/>
        <w:rPr>
          <w:b/>
          <w:bCs/>
          <w:sz w:val="21"/>
          <w:szCs w:val="21"/>
        </w:rPr>
      </w:pPr>
    </w:p>
    <w:p>
      <w:pPr>
        <w:pStyle w:val="2"/>
        <w:framePr w:wrap="auto" w:vAnchor="margin" w:hAnchor="text" w:yAlign="inline"/>
        <w:spacing w:before="4"/>
      </w:pPr>
      <w:r>
        <w:rPr>
          <w:rtl w:val="0"/>
          <w:lang w:val="zh-TW" w:eastAsia="zh-TW"/>
        </w:rPr>
        <w:t>课堂出席和参与</w:t>
      </w:r>
      <w:r>
        <w:rPr>
          <w:rtl w:val="0"/>
          <w:lang w:val="en-US"/>
        </w:rPr>
        <w:t>– 20</w:t>
      </w:r>
      <w:r>
        <w:rPr>
          <w:rtl w:val="0"/>
          <w:lang w:val="zh-TW" w:eastAsia="zh-TW"/>
        </w:rPr>
        <w:t>％</w:t>
      </w:r>
    </w:p>
    <w:p>
      <w:pPr>
        <w:pStyle w:val="2"/>
        <w:framePr w:wrap="auto" w:vAnchor="margin" w:hAnchor="text" w:yAlign="inline"/>
        <w:spacing w:before="4"/>
      </w:pPr>
      <w:r>
        <w:rPr>
          <w:rtl w:val="0"/>
          <w:lang w:val="zh-TW" w:eastAsia="zh-TW"/>
        </w:rPr>
        <w:t>研究设计</w:t>
      </w:r>
      <w:r>
        <w:rPr>
          <w:rtl w:val="0"/>
          <w:lang w:val="en-US"/>
        </w:rPr>
        <w:t>– 80</w:t>
      </w:r>
      <w:r>
        <w:rPr>
          <w:rtl w:val="0"/>
          <w:lang w:val="zh-TW" w:eastAsia="zh-TW"/>
        </w:rPr>
        <w:t>％</w:t>
      </w:r>
    </w:p>
    <w:p>
      <w:pPr>
        <w:pStyle w:val="2"/>
        <w:framePr w:wrap="auto" w:vAnchor="margin" w:hAnchor="text" w:yAlign="inline"/>
        <w:spacing w:before="4"/>
      </w:pPr>
    </w:p>
    <w:p>
      <w:pPr>
        <w:pStyle w:val="2"/>
        <w:framePr w:wrap="auto" w:vAnchor="margin" w:hAnchor="text" w:yAlign="inline"/>
        <w:spacing w:before="4"/>
        <w:rPr>
          <w:lang w:val="zh-TW" w:eastAsia="zh-TW"/>
        </w:rPr>
      </w:pPr>
      <w:r>
        <w:rPr>
          <w:rtl w:val="0"/>
          <w:lang w:val="zh-TW" w:eastAsia="zh-TW"/>
        </w:rPr>
        <w:t>下面将分别对以上作业进行详细说明：</w:t>
      </w:r>
    </w:p>
    <w:p>
      <w:pPr>
        <w:pStyle w:val="2"/>
        <w:framePr w:wrap="auto" w:vAnchor="margin" w:hAnchor="text" w:yAlign="inline"/>
        <w:spacing w:before="4"/>
      </w:pPr>
    </w:p>
    <w:p>
      <w:pPr>
        <w:pStyle w:val="2"/>
        <w:framePr w:wrap="auto" w:vAnchor="margin" w:hAnchor="text" w:yAlign="inline"/>
        <w:spacing w:before="4"/>
      </w:pPr>
      <w:r>
        <w:rPr>
          <w:rtl w:val="0"/>
          <w:lang w:val="zh-TW" w:eastAsia="zh-TW"/>
        </w:rPr>
        <w:t>课堂出席和参与（占总成绩的</w:t>
      </w:r>
      <w:r>
        <w:rPr>
          <w:rtl w:val="0"/>
          <w:lang w:val="en-US"/>
        </w:rPr>
        <w:t>20</w:t>
      </w:r>
      <w:r>
        <w:rPr>
          <w:rtl w:val="0"/>
          <w:lang w:val="zh-TW" w:eastAsia="zh-TW"/>
        </w:rPr>
        <w:t>％）。</w:t>
      </w:r>
    </w:p>
    <w:p>
      <w:pPr>
        <w:pStyle w:val="2"/>
        <w:framePr w:wrap="auto" w:vAnchor="margin" w:hAnchor="text" w:yAlign="inline"/>
        <w:spacing w:before="4"/>
      </w:pPr>
    </w:p>
    <w:p>
      <w:pPr>
        <w:pStyle w:val="2"/>
        <w:framePr w:wrap="auto" w:vAnchor="margin" w:hAnchor="text" w:yAlign="inline"/>
        <w:spacing w:before="4"/>
      </w:pPr>
      <w:r>
        <w:rPr>
          <w:rtl w:val="0"/>
          <w:lang w:val="zh-TW" w:eastAsia="zh-TW"/>
        </w:rPr>
        <w:t>希望每个学生准时出席上课，在上课前请先阅读布置的阅读文章，并在课堂上参与讨论。只有在病假和紧急事假等情况下，才可以豁免此政策。由于这是一个高级研讨课程，因此需要事先熟悉犯罪学的基本理论和基本研究方法。通过讨论了解和掌握实证研究方法是本课程的重点，积极参与对于班上每个人的学习经验同样至关重要。此外，每个学生的研究设计也将部分地由班上其他同学提供的反馈来帮助形成。因此，确定课堂参与成绩的主要标准是证明学生已经阅读文献并深入思考了讲座中涉及的问题，而非考查学生</w:t>
      </w:r>
      <w:r>
        <w:rPr>
          <w:rtl w:val="0"/>
          <w:lang w:val="en-US"/>
        </w:rPr>
        <w:t>“</w:t>
      </w:r>
      <w:r>
        <w:rPr>
          <w:rtl w:val="0"/>
          <w:lang w:val="zh-TW" w:eastAsia="zh-TW"/>
        </w:rPr>
        <w:t>脱口而出</w:t>
      </w:r>
      <w:r>
        <w:rPr>
          <w:rtl w:val="0"/>
          <w:lang w:val="en-US"/>
        </w:rPr>
        <w:t>”</w:t>
      </w:r>
      <w:r>
        <w:rPr>
          <w:rtl w:val="0"/>
          <w:lang w:val="zh-TW" w:eastAsia="zh-TW"/>
        </w:rPr>
        <w:t>的口才。</w:t>
      </w:r>
    </w:p>
    <w:p>
      <w:pPr>
        <w:pStyle w:val="2"/>
        <w:framePr w:wrap="auto" w:vAnchor="margin" w:hAnchor="text" w:yAlign="inline"/>
        <w:spacing w:before="1" w:line="242" w:lineRule="auto"/>
        <w:ind w:right="117"/>
        <w:jc w:val="both"/>
      </w:pPr>
    </w:p>
    <w:p>
      <w:pPr>
        <w:pStyle w:val="2"/>
        <w:framePr w:wrap="auto" w:vAnchor="margin" w:hAnchor="text" w:yAlign="inline"/>
        <w:spacing w:before="1" w:line="242" w:lineRule="auto"/>
        <w:ind w:left="100" w:right="117" w:firstLine="0"/>
        <w:jc w:val="both"/>
      </w:pPr>
      <w:r>
        <w:rPr>
          <w:rtl w:val="0"/>
          <w:lang w:val="zh-TW" w:eastAsia="zh-TW"/>
        </w:rPr>
        <w:t>研究论文设计（占课程总成绩的</w:t>
      </w:r>
      <w:r>
        <w:rPr>
          <w:rtl w:val="0"/>
          <w:lang w:val="en-US"/>
        </w:rPr>
        <w:t>80</w:t>
      </w:r>
      <w:r>
        <w:rPr>
          <w:rtl w:val="0"/>
          <w:lang w:val="zh-TW" w:eastAsia="zh-TW"/>
        </w:rPr>
        <w:t>％）</w:t>
      </w:r>
    </w:p>
    <w:p>
      <w:pPr>
        <w:pStyle w:val="2"/>
        <w:framePr w:wrap="auto" w:vAnchor="margin" w:hAnchor="text" w:yAlign="inline"/>
        <w:spacing w:before="1" w:line="242" w:lineRule="auto"/>
        <w:ind w:left="100" w:right="117" w:firstLine="0"/>
        <w:jc w:val="both"/>
      </w:pPr>
    </w:p>
    <w:p>
      <w:pPr>
        <w:pStyle w:val="2"/>
        <w:framePr w:wrap="auto" w:vAnchor="margin" w:hAnchor="text" w:yAlign="inline"/>
        <w:spacing w:before="1" w:line="242" w:lineRule="auto"/>
        <w:ind w:right="117"/>
        <w:jc w:val="both"/>
        <w:rPr>
          <w:lang w:val="zh-TW" w:eastAsia="zh-TW"/>
        </w:rPr>
      </w:pPr>
      <w:r>
        <w:rPr>
          <w:rtl w:val="0"/>
          <w:lang w:val="zh-TW" w:eastAsia="zh-TW"/>
        </w:rPr>
        <w:t>每个学生将研究并撰写一篇有关犯罪或刑事司法领域主题的实证研究设计计划。每篇实证研究设计计划应该包含以下部分：</w:t>
      </w:r>
    </w:p>
    <w:p>
      <w:pPr>
        <w:pStyle w:val="2"/>
        <w:framePr w:wrap="auto" w:vAnchor="margin" w:hAnchor="text" w:yAlign="inline"/>
        <w:spacing w:before="1" w:line="242" w:lineRule="auto"/>
        <w:ind w:left="100" w:right="117" w:firstLine="0"/>
        <w:jc w:val="both"/>
      </w:pPr>
      <w:r>
        <w:rPr>
          <w:rtl w:val="0"/>
          <w:lang w:val="en-US"/>
        </w:rPr>
        <w:t>1</w:t>
      </w:r>
      <w:r>
        <w:rPr>
          <w:rtl w:val="0"/>
          <w:lang w:val="zh-TW" w:eastAsia="zh-TW"/>
        </w:rPr>
        <w:t>）摘要：摘要应该简洁明了，一般不超过</w:t>
      </w:r>
      <w:r>
        <w:rPr>
          <w:rtl w:val="0"/>
          <w:lang w:val="en-US"/>
        </w:rPr>
        <w:t>250</w:t>
      </w:r>
      <w:r>
        <w:rPr>
          <w:rtl w:val="0"/>
          <w:lang w:val="zh-TW" w:eastAsia="zh-TW"/>
        </w:rPr>
        <w:t>个字。摘要应正确反映设计计划的主要问题和采用的研究方法以及设想的研究过程。</w:t>
      </w:r>
    </w:p>
    <w:p>
      <w:pPr>
        <w:pStyle w:val="2"/>
        <w:framePr w:wrap="auto" w:vAnchor="margin" w:hAnchor="text" w:yAlign="inline"/>
        <w:spacing w:before="1" w:line="242" w:lineRule="auto"/>
        <w:ind w:left="100" w:right="117" w:firstLine="0"/>
        <w:jc w:val="both"/>
      </w:pPr>
      <w:r>
        <w:rPr>
          <w:rtl w:val="0"/>
          <w:lang w:val="en-US"/>
        </w:rPr>
        <w:t>2</w:t>
      </w:r>
      <w:r>
        <w:rPr>
          <w:rtl w:val="0"/>
          <w:lang w:val="zh-TW" w:eastAsia="zh-TW"/>
        </w:rPr>
        <w:t>）引言：介绍研究问题。解释为什么它很重要。概述计划的内容，为读者提供计划内容和研究顺序的路线图。</w:t>
      </w:r>
    </w:p>
    <w:p>
      <w:pPr>
        <w:pStyle w:val="2"/>
        <w:framePr w:wrap="auto" w:vAnchor="margin" w:hAnchor="text" w:yAlign="inline"/>
        <w:spacing w:before="1" w:line="242" w:lineRule="auto"/>
        <w:ind w:left="100" w:right="117" w:firstLine="0"/>
        <w:jc w:val="both"/>
      </w:pPr>
      <w:r>
        <w:rPr>
          <w:rtl w:val="0"/>
          <w:lang w:val="en-US"/>
        </w:rPr>
        <w:t>3</w:t>
      </w:r>
      <w:r>
        <w:rPr>
          <w:rtl w:val="0"/>
          <w:lang w:val="zh-TW" w:eastAsia="zh-TW"/>
        </w:rPr>
        <w:t>）研究回顾与理论架构</w:t>
      </w:r>
    </w:p>
    <w:p>
      <w:pPr>
        <w:pStyle w:val="2"/>
        <w:framePr w:wrap="auto" w:vAnchor="margin" w:hAnchor="text" w:yAlign="inline"/>
        <w:spacing w:before="1" w:line="242" w:lineRule="auto"/>
        <w:ind w:left="100" w:right="117" w:firstLine="0"/>
        <w:jc w:val="both"/>
      </w:pPr>
      <w:r>
        <w:rPr>
          <w:rtl w:val="0"/>
          <w:lang w:val="en-US"/>
        </w:rPr>
        <w:t>4</w:t>
      </w:r>
      <w:r>
        <w:rPr>
          <w:rtl w:val="0"/>
          <w:lang w:val="zh-TW" w:eastAsia="zh-TW"/>
        </w:rPr>
        <w:t>）研究设计</w:t>
      </w:r>
      <w:r>
        <w:rPr>
          <w:rtl w:val="0"/>
          <w:lang w:val="en-US"/>
        </w:rPr>
        <w:t>/</w:t>
      </w:r>
      <w:r>
        <w:rPr>
          <w:rtl w:val="0"/>
          <w:lang w:val="zh-TW" w:eastAsia="zh-TW"/>
        </w:rPr>
        <w:t>方法：如何实现研究的目标以及为什么选择这样的研究方法（基于以上文献回顾和理论架构）？包括用于研究的主要方法：数据收集来源和方法以及数据分析方法。</w:t>
      </w:r>
    </w:p>
    <w:p>
      <w:pPr>
        <w:pStyle w:val="2"/>
        <w:framePr w:wrap="auto" w:vAnchor="margin" w:hAnchor="text" w:yAlign="inline"/>
        <w:spacing w:before="1" w:line="242" w:lineRule="auto"/>
        <w:ind w:left="100" w:right="117" w:firstLine="0"/>
        <w:jc w:val="both"/>
      </w:pPr>
    </w:p>
    <w:p>
      <w:pPr>
        <w:pStyle w:val="2"/>
        <w:framePr w:wrap="auto" w:vAnchor="margin" w:hAnchor="text" w:yAlign="inline"/>
        <w:spacing w:before="1" w:line="242" w:lineRule="auto"/>
        <w:ind w:right="117"/>
        <w:jc w:val="both"/>
      </w:pPr>
      <w:r>
        <w:rPr>
          <w:rtl w:val="0"/>
          <w:lang w:val="zh-TW" w:eastAsia="zh-TW"/>
        </w:rPr>
        <w:t>研究论文设计将至少包含</w:t>
      </w:r>
      <w:r>
        <w:rPr>
          <w:rtl w:val="0"/>
          <w:lang w:val="en-US"/>
        </w:rPr>
        <w:t>5</w:t>
      </w:r>
      <w:r>
        <w:rPr>
          <w:rtl w:val="0"/>
          <w:lang w:val="zh-TW" w:eastAsia="zh-TW"/>
        </w:rPr>
        <w:t>页带有双倍行距的打印页面，不包括参考文献页面。研究论文设计应以电子文档形式提交，在</w:t>
      </w:r>
      <w:r>
        <w:rPr>
          <w:rtl w:val="0"/>
          <w:lang w:val="en-US"/>
        </w:rPr>
        <w:t>2021</w:t>
      </w:r>
      <w:r>
        <w:rPr>
          <w:rtl w:val="0"/>
          <w:lang w:val="zh-TW" w:eastAsia="zh-TW"/>
        </w:rPr>
        <w:t>年</w:t>
      </w:r>
      <w:r>
        <w:rPr>
          <w:rtl w:val="0"/>
          <w:lang w:val="en-US"/>
        </w:rPr>
        <w:t>1</w:t>
      </w:r>
      <w:r>
        <w:rPr>
          <w:rtl w:val="0"/>
          <w:lang w:val="zh-TW" w:eastAsia="zh-TW"/>
        </w:rPr>
        <w:t>月</w:t>
      </w:r>
      <w:r>
        <w:rPr>
          <w:rtl w:val="0"/>
          <w:lang w:val="en-US"/>
        </w:rPr>
        <w:t>10</w:t>
      </w:r>
      <w:r>
        <w:rPr>
          <w:rtl w:val="0"/>
          <w:lang w:val="zh-TW" w:eastAsia="zh-TW"/>
        </w:rPr>
        <w:t>日前完成并发到程泓铭教授电子邮箱</w:t>
      </w:r>
      <w:r>
        <w:rPr>
          <w:rtl w:val="0"/>
          <w:lang w:val="en-US"/>
        </w:rPr>
        <w:t>hongming.cheng@usask.ca</w:t>
      </w:r>
    </w:p>
    <w:p>
      <w:pPr>
        <w:pStyle w:val="2"/>
        <w:framePr w:wrap="auto" w:vAnchor="margin" w:hAnchor="text" w:yAlign="inline"/>
        <w:spacing w:before="1" w:line="242" w:lineRule="auto"/>
        <w:ind w:left="100" w:right="117" w:firstLine="0"/>
        <w:jc w:val="both"/>
        <w:rPr>
          <w:rFonts w:ascii="Garamond" w:hAnsi="Garamond" w:eastAsia="Garamond" w:cs="Garamond"/>
          <w:sz w:val="23"/>
          <w:szCs w:val="23"/>
        </w:rPr>
      </w:pPr>
    </w:p>
    <w:p>
      <w:pPr>
        <w:pStyle w:val="2"/>
        <w:framePr w:wrap="auto" w:vAnchor="margin" w:hAnchor="text" w:yAlign="inline"/>
        <w:spacing w:before="1" w:line="242" w:lineRule="auto"/>
        <w:ind w:right="117"/>
        <w:jc w:val="both"/>
        <w:rPr>
          <w:lang w:val="zh-TW" w:eastAsia="zh-TW"/>
        </w:rPr>
      </w:pPr>
      <w:r>
        <w:rPr>
          <w:rtl w:val="0"/>
          <w:lang w:val="zh-TW" w:eastAsia="zh-TW"/>
        </w:rPr>
        <w:t>研究学术课题时应考虑以下几件事：</w:t>
      </w:r>
    </w:p>
    <w:p>
      <w:pPr>
        <w:pStyle w:val="2"/>
        <w:framePr w:wrap="auto" w:vAnchor="margin" w:hAnchor="text" w:yAlign="inline"/>
        <w:numPr>
          <w:ilvl w:val="0"/>
          <w:numId w:val="2"/>
        </w:numPr>
        <w:bidi w:val="0"/>
        <w:spacing w:before="1" w:line="242" w:lineRule="auto"/>
        <w:ind w:right="117"/>
        <w:jc w:val="both"/>
        <w:rPr>
          <w:rtl w:val="0"/>
          <w:lang w:val="zh-TW" w:eastAsia="zh-TW"/>
        </w:rPr>
      </w:pPr>
      <w:r>
        <w:rPr>
          <w:rtl w:val="0"/>
          <w:lang w:val="zh-TW" w:eastAsia="zh-TW"/>
        </w:rPr>
        <w:t>应该在阅读的每篇文献上做阅读笔记，非常明确地记录该文章设计的研究设计和研究方法问题。通过写下这些内容，将更好地理解和牢记实证研究计划的重点和难点，用于将来的实证课题研究。</w:t>
      </w:r>
    </w:p>
    <w:p>
      <w:pPr>
        <w:pStyle w:val="2"/>
        <w:framePr w:wrap="auto" w:vAnchor="margin" w:hAnchor="text" w:yAlign="inline"/>
        <w:numPr>
          <w:ilvl w:val="0"/>
          <w:numId w:val="2"/>
        </w:numPr>
        <w:bidi w:val="0"/>
        <w:spacing w:before="1" w:line="242" w:lineRule="auto"/>
        <w:ind w:right="117"/>
        <w:jc w:val="both"/>
        <w:rPr>
          <w:rtl w:val="0"/>
          <w:lang w:val="zh-TW" w:eastAsia="zh-TW"/>
        </w:rPr>
      </w:pPr>
      <w:r>
        <w:rPr>
          <w:rtl w:val="0"/>
          <w:lang w:val="zh-TW" w:eastAsia="zh-TW"/>
        </w:rPr>
        <w:t>应该着手保存一个包含所有研究思路和文献的特定主题文件夹。对寻求学术生涯的研究生来说，学术研究成功与否将取决于能否产生有意义的研究想法。一有研究想法，就应该严格地进行该主题方面的文献阅读。阅读不应该只是一种吸收知识的练习，它还应该激发在其中创造知识的想法。</w:t>
      </w:r>
    </w:p>
    <w:p>
      <w:pPr>
        <w:pStyle w:val="2"/>
        <w:framePr w:wrap="auto" w:vAnchor="margin" w:hAnchor="text" w:yAlign="inline"/>
        <w:numPr>
          <w:ilvl w:val="0"/>
          <w:numId w:val="2"/>
        </w:numPr>
        <w:bidi w:val="0"/>
        <w:spacing w:before="1" w:line="242" w:lineRule="auto"/>
        <w:ind w:right="117"/>
        <w:jc w:val="both"/>
        <w:rPr>
          <w:rtl w:val="0"/>
          <w:lang w:val="zh-TW" w:eastAsia="zh-TW"/>
        </w:rPr>
      </w:pPr>
      <w:r>
        <w:rPr>
          <w:rtl w:val="0"/>
          <w:lang w:val="zh-TW" w:eastAsia="zh-TW"/>
        </w:rPr>
        <w:t>应该熟悉经常用于犯罪研究的现有数据库。当深入田野研究收集研究数据不可行或不合需要时，进行开创性的重要研究不仅需要识别有前途的研究问题，还需要认识到可用于研究该问题的现有数据。国际上许多有用的数据库都可以通过大学图书馆查询。</w:t>
      </w:r>
    </w:p>
    <w:p>
      <w:pPr>
        <w:pStyle w:val="2"/>
        <w:framePr w:wrap="auto" w:vAnchor="margin" w:hAnchor="text" w:yAlign="inline"/>
        <w:numPr>
          <w:ilvl w:val="0"/>
          <w:numId w:val="2"/>
        </w:numPr>
        <w:bidi w:val="0"/>
        <w:spacing w:before="1" w:line="242" w:lineRule="auto"/>
        <w:ind w:right="117"/>
        <w:jc w:val="both"/>
        <w:rPr>
          <w:rtl w:val="0"/>
          <w:lang w:val="zh-TW" w:eastAsia="zh-TW"/>
        </w:rPr>
      </w:pPr>
      <w:r>
        <w:rPr>
          <w:rtl w:val="0"/>
          <w:lang w:val="zh-TW" w:eastAsia="zh-TW"/>
        </w:rPr>
        <w:t>应该积极参加国际和国内犯罪学研究的学术会议。在学术会议上交流自己的学术成果和学术思路，可以从专家和同行中收到有益的反馈，以便在正式提交期刊前进一步完善自己的论文。</w:t>
      </w:r>
    </w:p>
    <w:p>
      <w:pPr>
        <w:pStyle w:val="2"/>
        <w:framePr w:wrap="auto" w:vAnchor="margin" w:hAnchor="text" w:yAlign="inline"/>
        <w:spacing w:before="1" w:line="242" w:lineRule="auto"/>
        <w:ind w:left="100" w:right="117" w:firstLine="0"/>
        <w:jc w:val="both"/>
        <w:rPr>
          <w:rFonts w:ascii="Garamond" w:hAnsi="Garamond" w:eastAsia="Garamond" w:cs="Garamond"/>
          <w:sz w:val="23"/>
          <w:szCs w:val="23"/>
        </w:rPr>
      </w:pPr>
    </w:p>
    <w:p>
      <w:pPr>
        <w:pStyle w:val="8"/>
        <w:framePr w:wrap="auto" w:vAnchor="margin" w:hAnchor="text" w:yAlign="inline"/>
        <w:jc w:val="center"/>
        <w:rPr>
          <w:b/>
          <w:bCs/>
          <w:sz w:val="28"/>
          <w:szCs w:val="28"/>
        </w:rPr>
      </w:pPr>
      <w:r>
        <w:rPr>
          <w:b/>
          <w:bCs/>
          <w:sz w:val="28"/>
          <w:szCs w:val="28"/>
          <w:rtl w:val="0"/>
          <w:lang w:val="zh-CN" w:eastAsia="zh-CN"/>
        </w:rPr>
        <w:t>四、课程提纲</w:t>
      </w:r>
    </w:p>
    <w:p>
      <w:pPr>
        <w:pStyle w:val="2"/>
        <w:framePr w:wrap="auto" w:vAnchor="margin" w:hAnchor="text" w:yAlign="inline"/>
        <w:spacing w:before="8"/>
        <w:rPr>
          <w:b/>
          <w:bCs/>
        </w:rPr>
      </w:pPr>
    </w:p>
    <w:p>
      <w:pPr>
        <w:pStyle w:val="2"/>
        <w:framePr w:wrap="auto" w:vAnchor="margin" w:hAnchor="text" w:yAlign="inline"/>
        <w:spacing w:before="1" w:line="242" w:lineRule="auto"/>
        <w:ind w:left="100" w:right="183" w:firstLine="0"/>
      </w:pPr>
      <w:r>
        <w:rPr>
          <w:rtl w:val="0"/>
          <w:lang w:val="zh-TW" w:eastAsia="zh-TW"/>
        </w:rPr>
        <w:t>本课程依照下列日期与主题进行授课，教师可能根据课程实际进行情况和学生的需要</w:t>
      </w:r>
      <w:r>
        <w:rPr>
          <w:rtl w:val="0"/>
          <w:lang w:val="en-US"/>
        </w:rPr>
        <w:t>,</w:t>
      </w:r>
      <w:r>
        <w:rPr>
          <w:rtl w:val="0"/>
          <w:lang w:val="zh-TW" w:eastAsia="zh-TW"/>
        </w:rPr>
        <w:t>对上课时间和内容作出合理调整。</w:t>
      </w:r>
    </w:p>
    <w:p>
      <w:pPr>
        <w:pStyle w:val="2"/>
        <w:framePr w:wrap="auto" w:vAnchor="margin" w:hAnchor="text" w:yAlign="inline"/>
        <w:spacing w:before="2"/>
        <w:rPr>
          <w:sz w:val="21"/>
          <w:szCs w:val="21"/>
        </w:rPr>
      </w:pPr>
    </w:p>
    <w:tbl>
      <w:tblPr>
        <w:tblStyle w:val="3"/>
        <w:tblW w:w="9072" w:type="dxa"/>
        <w:tblInd w:w="11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277"/>
        <w:gridCol w:w="393"/>
        <w:gridCol w:w="7402"/>
      </w:tblGrid>
      <w:tr>
        <w:tblPrEx>
          <w:shd w:val="clear" w:color="auto" w:fill="CED7E7"/>
        </w:tblPrEx>
        <w:trPr>
          <w:trHeight w:val="578" w:hRule="atLeast"/>
        </w:trPr>
        <w:tc>
          <w:tcPr>
            <w:tcW w:w="1277" w:type="dxa"/>
            <w:tcBorders>
              <w:top w:val="single" w:color="000000" w:sz="6" w:space="0"/>
              <w:left w:val="nil"/>
              <w:bottom w:val="nil"/>
              <w:right w:val="nil"/>
            </w:tcBorders>
            <w:shd w:val="clear" w:color="auto" w:fill="auto"/>
            <w:tcMar>
              <w:top w:w="80" w:type="dxa"/>
              <w:left w:w="80" w:type="dxa"/>
              <w:bottom w:w="80" w:type="dxa"/>
              <w:right w:w="80" w:type="dxa"/>
            </w:tcMar>
            <w:vAlign w:val="top"/>
          </w:tcPr>
          <w:p>
            <w:pPr>
              <w:pStyle w:val="8"/>
              <w:framePr w:wrap="auto" w:vAnchor="margin" w:hAnchor="text" w:yAlign="inline"/>
              <w:jc w:val="center"/>
            </w:pPr>
            <w:r>
              <w:rPr>
                <w:b/>
                <w:bCs/>
                <w:kern w:val="2"/>
                <w:sz w:val="24"/>
                <w:szCs w:val="24"/>
                <w:shd w:val="clear" w:color="auto" w:fill="auto"/>
                <w:rtl w:val="0"/>
                <w:lang w:val="en-US"/>
              </w:rPr>
              <w:t>Lecture No.</w:t>
            </w:r>
          </w:p>
        </w:tc>
        <w:tc>
          <w:tcPr>
            <w:tcW w:w="392" w:type="dxa"/>
            <w:tcBorders>
              <w:top w:val="single" w:color="000000" w:sz="6" w:space="0"/>
              <w:left w:val="nil"/>
              <w:bottom w:val="nil"/>
              <w:right w:val="nil"/>
            </w:tcBorders>
            <w:shd w:val="clear" w:color="auto" w:fill="auto"/>
            <w:tcMar>
              <w:top w:w="80" w:type="dxa"/>
              <w:left w:w="80" w:type="dxa"/>
              <w:bottom w:w="80" w:type="dxa"/>
              <w:right w:w="80" w:type="dxa"/>
            </w:tcMar>
            <w:vAlign w:val="top"/>
          </w:tcPr>
          <w:p/>
        </w:tc>
        <w:tc>
          <w:tcPr>
            <w:tcW w:w="7401" w:type="dxa"/>
            <w:tcBorders>
              <w:top w:val="single" w:color="000000" w:sz="6" w:space="0"/>
              <w:left w:val="nil"/>
              <w:bottom w:val="nil"/>
              <w:right w:val="nil"/>
            </w:tcBorders>
            <w:shd w:val="clear" w:color="auto" w:fill="auto"/>
            <w:tcMar>
              <w:top w:w="80" w:type="dxa"/>
              <w:left w:w="80" w:type="dxa"/>
              <w:bottom w:w="80" w:type="dxa"/>
              <w:right w:w="80" w:type="dxa"/>
            </w:tcMar>
            <w:vAlign w:val="top"/>
          </w:tcPr>
          <w:p>
            <w:pPr>
              <w:pStyle w:val="8"/>
              <w:framePr w:wrap="auto" w:vAnchor="margin" w:hAnchor="text" w:yAlign="inline"/>
              <w:jc w:val="both"/>
            </w:pPr>
            <w:r>
              <w:rPr>
                <w:b/>
                <w:bCs/>
                <w:kern w:val="2"/>
                <w:sz w:val="24"/>
                <w:szCs w:val="24"/>
                <w:shd w:val="clear" w:color="auto" w:fill="auto"/>
                <w:rtl w:val="0"/>
                <w:lang w:val="en-US"/>
              </w:rPr>
              <w:t>Topics</w:t>
            </w:r>
          </w:p>
        </w:tc>
      </w:tr>
      <w:tr>
        <w:tblPrEx>
          <w:shd w:val="clear" w:color="auto" w:fill="CED7E7"/>
        </w:tblPrEx>
        <w:trPr>
          <w:trHeight w:val="1700" w:hRule="atLeast"/>
        </w:trPr>
        <w:tc>
          <w:tcPr>
            <w:tcW w:w="1277" w:type="dxa"/>
            <w:tcBorders>
              <w:top w:val="nil"/>
              <w:left w:val="nil"/>
              <w:bottom w:val="nil"/>
              <w:right w:val="nil"/>
            </w:tcBorders>
            <w:shd w:val="clear" w:color="auto" w:fill="auto"/>
            <w:tcMar>
              <w:top w:w="80" w:type="dxa"/>
              <w:left w:w="80" w:type="dxa"/>
              <w:bottom w:w="80" w:type="dxa"/>
              <w:right w:w="80" w:type="dxa"/>
            </w:tcMar>
            <w:vAlign w:val="top"/>
          </w:tcPr>
          <w:p>
            <w:pPr>
              <w:pStyle w:val="8"/>
              <w:framePr w:wrap="auto" w:vAnchor="margin" w:hAnchor="text" w:yAlign="inline"/>
              <w:jc w:val="center"/>
            </w:pPr>
            <w:r>
              <w:rPr>
                <w:rFonts w:ascii="FangSong" w:hAnsi="FangSong" w:eastAsia="FangSong" w:cs="FangSong"/>
                <w:kern w:val="2"/>
                <w:sz w:val="24"/>
                <w:szCs w:val="24"/>
                <w:rtl w:val="0"/>
                <w:lang w:val="en-US"/>
              </w:rPr>
              <w:t>1</w:t>
            </w:r>
          </w:p>
        </w:tc>
        <w:tc>
          <w:tcPr>
            <w:tcW w:w="392" w:type="dxa"/>
            <w:tcBorders>
              <w:top w:val="nil"/>
              <w:left w:val="nil"/>
              <w:bottom w:val="nil"/>
              <w:right w:val="nil"/>
            </w:tcBorders>
            <w:shd w:val="clear" w:color="auto" w:fill="auto"/>
            <w:tcMar>
              <w:top w:w="80" w:type="dxa"/>
              <w:left w:w="80" w:type="dxa"/>
              <w:bottom w:w="80" w:type="dxa"/>
              <w:right w:w="80" w:type="dxa"/>
            </w:tcMar>
            <w:vAlign w:val="top"/>
          </w:tcPr>
          <w:p/>
        </w:tc>
        <w:tc>
          <w:tcPr>
            <w:tcW w:w="7401" w:type="dxa"/>
            <w:tcBorders>
              <w:top w:val="nil"/>
              <w:left w:val="nil"/>
              <w:bottom w:val="nil"/>
              <w:right w:val="nil"/>
            </w:tcBorders>
            <w:shd w:val="clear" w:color="auto" w:fill="auto"/>
            <w:tcMar>
              <w:top w:w="80" w:type="dxa"/>
              <w:left w:w="80" w:type="dxa"/>
              <w:bottom w:w="80" w:type="dxa"/>
              <w:right w:w="80" w:type="dxa"/>
            </w:tcMar>
            <w:vAlign w:val="top"/>
          </w:tcPr>
          <w:p>
            <w:pPr>
              <w:pStyle w:val="8"/>
              <w:framePr w:wrap="auto" w:vAnchor="margin" w:hAnchor="text" w:yAlign="inline"/>
              <w:jc w:val="both"/>
              <w:rPr>
                <w:kern w:val="2"/>
                <w:sz w:val="24"/>
                <w:szCs w:val="24"/>
                <w:shd w:val="clear" w:color="auto" w:fill="auto"/>
              </w:rPr>
            </w:pPr>
            <w:r>
              <w:rPr>
                <w:kern w:val="2"/>
                <w:sz w:val="24"/>
                <w:szCs w:val="24"/>
                <w:shd w:val="clear" w:color="auto" w:fill="auto"/>
                <w:rtl w:val="0"/>
                <w:lang w:val="en-US"/>
              </w:rPr>
              <w:t>General Issues in Research Design</w:t>
            </w:r>
          </w:p>
          <w:p>
            <w:pPr>
              <w:pStyle w:val="8"/>
              <w:framePr w:wrap="auto" w:vAnchor="margin" w:hAnchor="text" w:yAlign="inline"/>
              <w:numPr>
                <w:ilvl w:val="0"/>
                <w:numId w:val="3"/>
              </w:numPr>
              <w:bidi w:val="0"/>
              <w:ind w:right="0"/>
              <w:jc w:val="both"/>
              <w:rPr>
                <w:kern w:val="2"/>
                <w:sz w:val="24"/>
                <w:szCs w:val="24"/>
                <w:rtl w:val="0"/>
                <w:lang w:val="en-US"/>
              </w:rPr>
            </w:pPr>
            <w:r>
              <w:rPr>
                <w:kern w:val="2"/>
                <w:sz w:val="24"/>
                <w:szCs w:val="24"/>
                <w:shd w:val="clear" w:color="auto" w:fill="auto"/>
                <w:rtl w:val="0"/>
                <w:lang w:val="en-US"/>
              </w:rPr>
              <w:t>Helms &amp; Johnson: How to know if a piece of research is good/valuable</w:t>
            </w:r>
          </w:p>
          <w:p>
            <w:pPr>
              <w:pStyle w:val="8"/>
              <w:framePr w:wrap="auto" w:vAnchor="margin" w:hAnchor="text" w:yAlign="inline"/>
              <w:numPr>
                <w:ilvl w:val="0"/>
                <w:numId w:val="3"/>
              </w:numPr>
              <w:bidi w:val="0"/>
              <w:ind w:right="0"/>
              <w:jc w:val="both"/>
              <w:rPr>
                <w:kern w:val="2"/>
                <w:sz w:val="24"/>
                <w:szCs w:val="24"/>
                <w:rtl w:val="0"/>
                <w:lang w:val="en-US"/>
              </w:rPr>
            </w:pPr>
            <w:r>
              <w:rPr>
                <w:kern w:val="2"/>
                <w:sz w:val="24"/>
                <w:szCs w:val="24"/>
                <w:shd w:val="clear" w:color="auto" w:fill="auto"/>
                <w:rtl w:val="0"/>
                <w:lang w:val="en-US"/>
              </w:rPr>
              <w:t>Decker &amp; Rosenfeld: “My wife is married and so is my girlfriend”: Adaptations to the threat of AIDS in an arrestee population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1420" w:hRule="atLeast"/>
        </w:trPr>
        <w:tc>
          <w:tcPr>
            <w:tcW w:w="1277" w:type="dxa"/>
            <w:tcBorders>
              <w:top w:val="nil"/>
              <w:left w:val="nil"/>
              <w:bottom w:val="nil"/>
              <w:right w:val="nil"/>
            </w:tcBorders>
            <w:shd w:val="clear" w:color="auto" w:fill="auto"/>
            <w:tcMar>
              <w:top w:w="80" w:type="dxa"/>
              <w:left w:w="80" w:type="dxa"/>
              <w:bottom w:w="80" w:type="dxa"/>
              <w:right w:w="80" w:type="dxa"/>
            </w:tcMar>
            <w:vAlign w:val="top"/>
          </w:tcPr>
          <w:p>
            <w:pPr>
              <w:pStyle w:val="8"/>
              <w:framePr w:wrap="auto" w:vAnchor="margin" w:hAnchor="text" w:yAlign="inline"/>
              <w:jc w:val="center"/>
            </w:pPr>
            <w:r>
              <w:rPr>
                <w:kern w:val="2"/>
                <w:sz w:val="24"/>
                <w:szCs w:val="24"/>
                <w:shd w:val="clear" w:color="auto" w:fill="auto"/>
                <w:rtl w:val="0"/>
                <w:lang w:val="zh-CN" w:eastAsia="zh-CN"/>
              </w:rPr>
              <w:t>2</w:t>
            </w:r>
          </w:p>
        </w:tc>
        <w:tc>
          <w:tcPr>
            <w:tcW w:w="392" w:type="dxa"/>
            <w:tcBorders>
              <w:top w:val="nil"/>
              <w:left w:val="nil"/>
              <w:bottom w:val="nil"/>
              <w:right w:val="nil"/>
            </w:tcBorders>
            <w:shd w:val="clear" w:color="auto" w:fill="auto"/>
            <w:tcMar>
              <w:top w:w="80" w:type="dxa"/>
              <w:left w:w="80" w:type="dxa"/>
              <w:bottom w:w="80" w:type="dxa"/>
              <w:right w:w="80" w:type="dxa"/>
            </w:tcMar>
            <w:vAlign w:val="top"/>
          </w:tcPr>
          <w:p>
            <w:pPr>
              <w:pStyle w:val="8"/>
              <w:framePr w:wrap="auto" w:vAnchor="margin" w:hAnchor="text" w:yAlign="inline"/>
              <w:jc w:val="center"/>
            </w:pPr>
          </w:p>
        </w:tc>
        <w:tc>
          <w:tcPr>
            <w:tcW w:w="7401" w:type="dxa"/>
            <w:tcBorders>
              <w:top w:val="nil"/>
              <w:left w:val="nil"/>
              <w:bottom w:val="nil"/>
              <w:right w:val="nil"/>
            </w:tcBorders>
            <w:shd w:val="clear" w:color="auto" w:fill="auto"/>
            <w:tcMar>
              <w:top w:w="80" w:type="dxa"/>
              <w:left w:w="80" w:type="dxa"/>
              <w:bottom w:w="80" w:type="dxa"/>
              <w:right w:w="80" w:type="dxa"/>
            </w:tcMar>
            <w:vAlign w:val="top"/>
          </w:tcPr>
          <w:p>
            <w:pPr>
              <w:pStyle w:val="8"/>
              <w:framePr w:wrap="auto" w:vAnchor="margin" w:hAnchor="text" w:yAlign="inline"/>
              <w:jc w:val="both"/>
              <w:rPr>
                <w:b/>
                <w:bCs/>
                <w:kern w:val="2"/>
                <w:sz w:val="24"/>
                <w:szCs w:val="24"/>
                <w:shd w:val="clear" w:color="auto" w:fill="auto"/>
              </w:rPr>
            </w:pPr>
            <w:r>
              <w:rPr>
                <w:b w:val="0"/>
                <w:bCs w:val="0"/>
                <w:kern w:val="2"/>
                <w:sz w:val="24"/>
                <w:szCs w:val="24"/>
                <w:shd w:val="clear" w:color="auto" w:fill="auto"/>
                <w:rtl w:val="0"/>
                <w:lang w:val="en-US"/>
              </w:rPr>
              <w:t>Concepts, Operationalization, and Measurement</w:t>
            </w:r>
            <w:r>
              <w:rPr>
                <w:b/>
                <w:bCs/>
                <w:kern w:val="2"/>
                <w:sz w:val="24"/>
                <w:szCs w:val="24"/>
                <w:shd w:val="clear" w:color="auto" w:fill="auto"/>
                <w:rtl w:val="0"/>
                <w:lang w:val="en-US"/>
              </w:rPr>
              <w:t xml:space="preserve"> </w:t>
            </w:r>
          </w:p>
          <w:p>
            <w:pPr>
              <w:pStyle w:val="8"/>
              <w:framePr w:wrap="auto" w:vAnchor="margin" w:hAnchor="text" w:yAlign="inline"/>
              <w:numPr>
                <w:ilvl w:val="0"/>
                <w:numId w:val="4"/>
              </w:numPr>
              <w:bidi w:val="0"/>
              <w:ind w:right="0"/>
              <w:jc w:val="both"/>
              <w:rPr>
                <w:kern w:val="2"/>
                <w:sz w:val="24"/>
                <w:szCs w:val="24"/>
                <w:rtl w:val="0"/>
                <w:lang w:val="en-US"/>
              </w:rPr>
            </w:pPr>
            <w:r>
              <w:rPr>
                <w:kern w:val="2"/>
                <w:sz w:val="24"/>
                <w:szCs w:val="24"/>
                <w:shd w:val="clear" w:color="auto" w:fill="auto"/>
                <w:rtl w:val="0"/>
                <w:lang w:val="en-US"/>
              </w:rPr>
              <w:t>Wells &amp; Rankin: Juvenile victimization: Convergent validation of alternative measurements</w:t>
            </w:r>
          </w:p>
          <w:p>
            <w:pPr>
              <w:pStyle w:val="8"/>
              <w:framePr w:wrap="auto" w:vAnchor="margin" w:hAnchor="text" w:yAlign="inline"/>
              <w:numPr>
                <w:ilvl w:val="0"/>
                <w:numId w:val="4"/>
              </w:numPr>
              <w:bidi w:val="0"/>
              <w:ind w:right="0"/>
              <w:jc w:val="both"/>
              <w:rPr>
                <w:kern w:val="2"/>
                <w:sz w:val="24"/>
                <w:szCs w:val="24"/>
                <w:rtl w:val="0"/>
                <w:lang w:val="en-US"/>
              </w:rPr>
            </w:pPr>
            <w:r>
              <w:rPr>
                <w:kern w:val="2"/>
                <w:sz w:val="24"/>
                <w:szCs w:val="24"/>
                <w:shd w:val="clear" w:color="auto" w:fill="auto"/>
                <w:rtl w:val="0"/>
                <w:lang w:val="en-US"/>
              </w:rPr>
              <w:t>Fitzpatrick: Problems in the evaluation of treatment programs for drunk drivers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1700" w:hRule="atLeast"/>
        </w:trPr>
        <w:tc>
          <w:tcPr>
            <w:tcW w:w="1277" w:type="dxa"/>
            <w:tcBorders>
              <w:top w:val="nil"/>
              <w:left w:val="nil"/>
              <w:bottom w:val="nil"/>
              <w:right w:val="nil"/>
            </w:tcBorders>
            <w:shd w:val="clear" w:color="auto" w:fill="auto"/>
            <w:tcMar>
              <w:top w:w="80" w:type="dxa"/>
              <w:left w:w="80" w:type="dxa"/>
              <w:bottom w:w="80" w:type="dxa"/>
              <w:right w:w="80" w:type="dxa"/>
            </w:tcMar>
            <w:vAlign w:val="top"/>
          </w:tcPr>
          <w:p>
            <w:pPr>
              <w:pStyle w:val="8"/>
              <w:framePr w:wrap="auto" w:vAnchor="margin" w:hAnchor="text" w:yAlign="inline"/>
              <w:jc w:val="center"/>
            </w:pPr>
            <w:r>
              <w:rPr>
                <w:kern w:val="2"/>
                <w:sz w:val="24"/>
                <w:szCs w:val="24"/>
                <w:shd w:val="clear" w:color="auto" w:fill="auto"/>
                <w:rtl w:val="0"/>
                <w:lang w:val="zh-CN" w:eastAsia="zh-CN"/>
              </w:rPr>
              <w:t>3</w:t>
            </w:r>
          </w:p>
        </w:tc>
        <w:tc>
          <w:tcPr>
            <w:tcW w:w="392" w:type="dxa"/>
            <w:tcBorders>
              <w:top w:val="nil"/>
              <w:left w:val="nil"/>
              <w:bottom w:val="nil"/>
              <w:right w:val="nil"/>
            </w:tcBorders>
            <w:shd w:val="clear" w:color="auto" w:fill="auto"/>
            <w:tcMar>
              <w:top w:w="80" w:type="dxa"/>
              <w:left w:w="80" w:type="dxa"/>
              <w:bottom w:w="80" w:type="dxa"/>
              <w:right w:w="80" w:type="dxa"/>
            </w:tcMar>
            <w:vAlign w:val="top"/>
          </w:tcPr>
          <w:p>
            <w:pPr>
              <w:pStyle w:val="8"/>
              <w:framePr w:wrap="auto" w:vAnchor="margin" w:hAnchor="text" w:yAlign="inline"/>
              <w:jc w:val="center"/>
              <w:rPr>
                <w:kern w:val="2"/>
                <w:sz w:val="24"/>
                <w:szCs w:val="24"/>
                <w:shd w:val="clear" w:color="auto" w:fill="auto"/>
                <w:lang w:val="en-US"/>
              </w:rPr>
            </w:pPr>
          </w:p>
          <w:p>
            <w:pPr>
              <w:pStyle w:val="8"/>
              <w:framePr w:wrap="auto" w:vAnchor="margin" w:hAnchor="text" w:yAlign="inline"/>
              <w:jc w:val="center"/>
              <w:rPr>
                <w:kern w:val="2"/>
                <w:sz w:val="24"/>
                <w:szCs w:val="24"/>
                <w:shd w:val="clear" w:color="auto" w:fill="auto"/>
                <w:lang w:val="en-US"/>
              </w:rPr>
            </w:pPr>
          </w:p>
          <w:p>
            <w:pPr>
              <w:pStyle w:val="8"/>
              <w:framePr w:wrap="auto" w:vAnchor="margin" w:hAnchor="text" w:yAlign="inline"/>
              <w:jc w:val="center"/>
            </w:pPr>
          </w:p>
        </w:tc>
        <w:tc>
          <w:tcPr>
            <w:tcW w:w="7401" w:type="dxa"/>
            <w:tcBorders>
              <w:top w:val="nil"/>
              <w:left w:val="nil"/>
              <w:bottom w:val="nil"/>
              <w:right w:val="nil"/>
            </w:tcBorders>
            <w:shd w:val="clear" w:color="auto" w:fill="auto"/>
            <w:tcMar>
              <w:top w:w="80" w:type="dxa"/>
              <w:left w:w="80" w:type="dxa"/>
              <w:bottom w:w="80" w:type="dxa"/>
              <w:right w:w="80" w:type="dxa"/>
            </w:tcMar>
            <w:vAlign w:val="top"/>
          </w:tcPr>
          <w:p>
            <w:pPr>
              <w:pStyle w:val="8"/>
              <w:framePr w:wrap="auto" w:vAnchor="margin" w:hAnchor="text" w:yAlign="inline"/>
              <w:jc w:val="both"/>
              <w:rPr>
                <w:kern w:val="2"/>
                <w:sz w:val="24"/>
                <w:szCs w:val="24"/>
                <w:shd w:val="clear" w:color="auto" w:fill="auto"/>
              </w:rPr>
            </w:pPr>
            <w:r>
              <w:rPr>
                <w:kern w:val="2"/>
                <w:sz w:val="24"/>
                <w:szCs w:val="24"/>
                <w:shd w:val="clear" w:color="auto" w:fill="auto"/>
                <w:rtl w:val="0"/>
                <w:lang w:val="en-US"/>
              </w:rPr>
              <w:t>Experimental and Quasi-Experimental Designs</w:t>
            </w:r>
          </w:p>
          <w:p>
            <w:pPr>
              <w:pStyle w:val="8"/>
              <w:framePr w:wrap="auto" w:vAnchor="margin" w:hAnchor="text" w:yAlign="inline"/>
              <w:numPr>
                <w:ilvl w:val="0"/>
                <w:numId w:val="5"/>
              </w:numPr>
              <w:bidi w:val="0"/>
              <w:ind w:right="0"/>
              <w:jc w:val="both"/>
              <w:rPr>
                <w:kern w:val="2"/>
                <w:sz w:val="24"/>
                <w:szCs w:val="24"/>
                <w:rtl w:val="0"/>
                <w:lang w:val="en-US"/>
              </w:rPr>
            </w:pPr>
            <w:r>
              <w:rPr>
                <w:kern w:val="2"/>
                <w:sz w:val="24"/>
                <w:szCs w:val="24"/>
                <w:shd w:val="clear" w:color="auto" w:fill="auto"/>
                <w:rtl w:val="0"/>
                <w:lang w:val="en-US"/>
              </w:rPr>
              <w:t>Lenihan et al.: Gender differences in rape supportive attitudes before and after a date rape education intervention</w:t>
            </w:r>
          </w:p>
          <w:p>
            <w:pPr>
              <w:pStyle w:val="8"/>
              <w:framePr w:wrap="auto" w:vAnchor="margin" w:hAnchor="text" w:yAlign="inline"/>
              <w:numPr>
                <w:ilvl w:val="0"/>
                <w:numId w:val="5"/>
              </w:numPr>
              <w:bidi w:val="0"/>
              <w:ind w:right="0"/>
              <w:jc w:val="both"/>
              <w:rPr>
                <w:kern w:val="2"/>
                <w:sz w:val="24"/>
                <w:szCs w:val="24"/>
                <w:rtl w:val="0"/>
                <w:lang w:val="en-US"/>
              </w:rPr>
            </w:pPr>
            <w:r>
              <w:rPr>
                <w:kern w:val="2"/>
                <w:sz w:val="24"/>
                <w:szCs w:val="24"/>
                <w:shd w:val="clear" w:color="auto" w:fill="auto"/>
                <w:rtl w:val="0"/>
                <w:lang w:val="en-US"/>
              </w:rPr>
              <w:t>Leiber &amp; Mawhorr: Evaluating the use of social skills training and employment with delinquent youth</w:t>
            </w:r>
          </w:p>
          <w:p>
            <w:pPr>
              <w:pStyle w:val="8"/>
              <w:framePr w:wrap="auto" w:vAnchor="margin" w:hAnchor="text" w:yAlign="inline"/>
              <w:numPr>
                <w:ilvl w:val="0"/>
                <w:numId w:val="5"/>
              </w:numPr>
              <w:bidi w:val="0"/>
              <w:ind w:right="0"/>
              <w:jc w:val="both"/>
              <w:rPr>
                <w:kern w:val="2"/>
                <w:sz w:val="24"/>
                <w:szCs w:val="24"/>
                <w:rtl w:val="0"/>
                <w:lang w:val="en-US"/>
              </w:rPr>
            </w:pPr>
            <w:r>
              <w:rPr>
                <w:kern w:val="2"/>
                <w:sz w:val="24"/>
                <w:szCs w:val="24"/>
                <w:shd w:val="clear" w:color="auto" w:fill="auto"/>
                <w:rtl w:val="0"/>
                <w:lang w:val="en-US"/>
              </w:rPr>
              <w:t>Sherman et al.: The Kansas City gun experiment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1980" w:hRule="atLeast"/>
        </w:trPr>
        <w:tc>
          <w:tcPr>
            <w:tcW w:w="1277" w:type="dxa"/>
            <w:tcBorders>
              <w:top w:val="nil"/>
              <w:left w:val="nil"/>
              <w:bottom w:val="nil"/>
              <w:right w:val="nil"/>
            </w:tcBorders>
            <w:shd w:val="clear" w:color="auto" w:fill="auto"/>
            <w:tcMar>
              <w:top w:w="80" w:type="dxa"/>
              <w:left w:w="80" w:type="dxa"/>
              <w:bottom w:w="80" w:type="dxa"/>
              <w:right w:w="80" w:type="dxa"/>
            </w:tcMar>
            <w:vAlign w:val="top"/>
          </w:tcPr>
          <w:p>
            <w:pPr>
              <w:pStyle w:val="8"/>
              <w:framePr w:wrap="auto" w:vAnchor="margin" w:hAnchor="text" w:yAlign="inline"/>
              <w:jc w:val="center"/>
            </w:pPr>
            <w:r>
              <w:rPr>
                <w:kern w:val="2"/>
                <w:sz w:val="24"/>
                <w:szCs w:val="24"/>
                <w:shd w:val="clear" w:color="auto" w:fill="auto"/>
                <w:rtl w:val="0"/>
                <w:lang w:val="zh-CN" w:eastAsia="zh-CN"/>
              </w:rPr>
              <w:t>4</w:t>
            </w:r>
          </w:p>
        </w:tc>
        <w:tc>
          <w:tcPr>
            <w:tcW w:w="392" w:type="dxa"/>
            <w:tcBorders>
              <w:top w:val="nil"/>
              <w:left w:val="nil"/>
              <w:bottom w:val="nil"/>
              <w:right w:val="nil"/>
            </w:tcBorders>
            <w:shd w:val="clear" w:color="auto" w:fill="auto"/>
            <w:tcMar>
              <w:top w:w="80" w:type="dxa"/>
              <w:left w:w="80" w:type="dxa"/>
              <w:bottom w:w="80" w:type="dxa"/>
              <w:right w:w="80" w:type="dxa"/>
            </w:tcMar>
            <w:vAlign w:val="top"/>
          </w:tcPr>
          <w:p>
            <w:pPr>
              <w:pStyle w:val="8"/>
              <w:framePr w:wrap="auto" w:vAnchor="margin" w:hAnchor="text" w:yAlign="inline"/>
              <w:jc w:val="center"/>
              <w:rPr>
                <w:kern w:val="2"/>
                <w:sz w:val="24"/>
                <w:szCs w:val="24"/>
                <w:shd w:val="clear" w:color="auto" w:fill="auto"/>
              </w:rPr>
            </w:pPr>
          </w:p>
          <w:p>
            <w:pPr>
              <w:pStyle w:val="8"/>
              <w:framePr w:wrap="auto" w:vAnchor="margin" w:hAnchor="text" w:yAlign="inline"/>
              <w:jc w:val="center"/>
              <w:rPr>
                <w:kern w:val="2"/>
                <w:sz w:val="24"/>
                <w:szCs w:val="24"/>
                <w:shd w:val="clear" w:color="auto" w:fill="auto"/>
                <w:lang w:val="en-US"/>
              </w:rPr>
            </w:pPr>
          </w:p>
          <w:p>
            <w:pPr>
              <w:pStyle w:val="8"/>
              <w:framePr w:wrap="auto" w:vAnchor="margin" w:hAnchor="text" w:yAlign="inline"/>
              <w:jc w:val="center"/>
              <w:rPr>
                <w:kern w:val="2"/>
                <w:sz w:val="24"/>
                <w:szCs w:val="24"/>
                <w:shd w:val="clear" w:color="auto" w:fill="auto"/>
                <w:lang w:val="en-US"/>
              </w:rPr>
            </w:pPr>
          </w:p>
          <w:p>
            <w:pPr>
              <w:pStyle w:val="8"/>
              <w:framePr w:wrap="auto" w:vAnchor="margin" w:hAnchor="text" w:yAlign="inline"/>
              <w:jc w:val="center"/>
              <w:rPr>
                <w:kern w:val="2"/>
                <w:sz w:val="24"/>
                <w:szCs w:val="24"/>
                <w:shd w:val="clear" w:color="auto" w:fill="auto"/>
                <w:lang w:val="en-US"/>
              </w:rPr>
            </w:pPr>
          </w:p>
          <w:p>
            <w:pPr>
              <w:pStyle w:val="8"/>
              <w:framePr w:wrap="auto" w:vAnchor="margin" w:hAnchor="text" w:yAlign="inline"/>
              <w:jc w:val="center"/>
            </w:pPr>
          </w:p>
        </w:tc>
        <w:tc>
          <w:tcPr>
            <w:tcW w:w="7401" w:type="dxa"/>
            <w:tcBorders>
              <w:top w:val="nil"/>
              <w:left w:val="nil"/>
              <w:bottom w:val="nil"/>
              <w:right w:val="nil"/>
            </w:tcBorders>
            <w:shd w:val="clear" w:color="auto" w:fill="auto"/>
            <w:tcMar>
              <w:top w:w="80" w:type="dxa"/>
              <w:left w:w="80" w:type="dxa"/>
              <w:bottom w:w="80" w:type="dxa"/>
              <w:right w:w="80" w:type="dxa"/>
            </w:tcMar>
            <w:vAlign w:val="top"/>
          </w:tcPr>
          <w:p>
            <w:pPr>
              <w:pStyle w:val="8"/>
              <w:framePr w:wrap="auto" w:vAnchor="margin" w:hAnchor="text" w:yAlign="inline"/>
              <w:tabs>
                <w:tab w:val="left" w:pos="3915"/>
              </w:tabs>
              <w:jc w:val="both"/>
              <w:rPr>
                <w:kern w:val="2"/>
                <w:sz w:val="24"/>
                <w:szCs w:val="24"/>
                <w:shd w:val="clear" w:color="auto" w:fill="auto"/>
              </w:rPr>
            </w:pPr>
            <w:r>
              <w:rPr>
                <w:kern w:val="2"/>
                <w:sz w:val="24"/>
                <w:szCs w:val="24"/>
                <w:shd w:val="clear" w:color="auto" w:fill="auto"/>
                <w:rtl w:val="0"/>
                <w:lang w:val="en-US"/>
              </w:rPr>
              <w:t>Sampling</w:t>
            </w:r>
          </w:p>
          <w:p>
            <w:pPr>
              <w:pStyle w:val="8"/>
              <w:framePr w:wrap="auto" w:vAnchor="margin" w:hAnchor="text" w:yAlign="inline"/>
              <w:numPr>
                <w:ilvl w:val="0"/>
                <w:numId w:val="6"/>
              </w:numPr>
              <w:bidi w:val="0"/>
              <w:ind w:right="0"/>
              <w:jc w:val="both"/>
              <w:rPr>
                <w:kern w:val="2"/>
                <w:sz w:val="24"/>
                <w:szCs w:val="24"/>
                <w:rtl w:val="0"/>
                <w:lang w:val="en-US"/>
              </w:rPr>
            </w:pPr>
            <w:r>
              <w:rPr>
                <w:kern w:val="2"/>
                <w:sz w:val="24"/>
                <w:szCs w:val="24"/>
                <w:shd w:val="clear" w:color="auto" w:fill="auto"/>
                <w:rtl w:val="0"/>
                <w:lang w:val="en-US"/>
              </w:rPr>
              <w:t>Payne &amp; Chappell: Using student samples in criminological research</w:t>
            </w:r>
          </w:p>
          <w:p>
            <w:pPr>
              <w:pStyle w:val="8"/>
              <w:framePr w:wrap="auto" w:vAnchor="margin" w:hAnchor="text" w:yAlign="inline"/>
              <w:numPr>
                <w:ilvl w:val="0"/>
                <w:numId w:val="6"/>
              </w:numPr>
              <w:bidi w:val="0"/>
              <w:ind w:right="0"/>
              <w:jc w:val="both"/>
              <w:rPr>
                <w:kern w:val="2"/>
                <w:sz w:val="24"/>
                <w:szCs w:val="24"/>
                <w:rtl w:val="0"/>
                <w:lang w:val="en-US"/>
              </w:rPr>
            </w:pPr>
            <w:r>
              <w:rPr>
                <w:kern w:val="2"/>
                <w:sz w:val="24"/>
                <w:szCs w:val="24"/>
                <w:shd w:val="clear" w:color="auto" w:fill="auto"/>
                <w:rtl w:val="0"/>
                <w:lang w:val="en-US"/>
              </w:rPr>
              <w:t>Smith &amp; Smith: Changes in firearms ownership among women, 1980-1994</w:t>
            </w:r>
          </w:p>
          <w:p>
            <w:pPr>
              <w:pStyle w:val="8"/>
              <w:framePr w:wrap="auto" w:vAnchor="margin" w:hAnchor="text" w:yAlign="inline"/>
              <w:numPr>
                <w:ilvl w:val="0"/>
                <w:numId w:val="6"/>
              </w:numPr>
              <w:bidi w:val="0"/>
              <w:ind w:right="0"/>
              <w:jc w:val="both"/>
              <w:rPr>
                <w:kern w:val="2"/>
                <w:sz w:val="24"/>
                <w:szCs w:val="24"/>
                <w:rtl w:val="0"/>
                <w:lang w:val="en-US"/>
              </w:rPr>
            </w:pPr>
            <w:r>
              <w:rPr>
                <w:kern w:val="2"/>
                <w:sz w:val="24"/>
                <w:szCs w:val="24"/>
                <w:shd w:val="clear" w:color="auto" w:fill="auto"/>
                <w:rtl w:val="0"/>
                <w:lang w:val="en-US"/>
              </w:rPr>
              <w:t>Zhang et al.: Criminological research in contemporary China</w:t>
            </w:r>
          </w:p>
          <w:p>
            <w:pPr>
              <w:pStyle w:val="8"/>
              <w:framePr w:wrap="auto" w:vAnchor="margin" w:hAnchor="text" w:yAlign="inline"/>
              <w:numPr>
                <w:ilvl w:val="0"/>
                <w:numId w:val="6"/>
              </w:numPr>
              <w:bidi w:val="0"/>
              <w:ind w:right="0"/>
              <w:jc w:val="both"/>
              <w:rPr>
                <w:kern w:val="2"/>
                <w:sz w:val="24"/>
                <w:szCs w:val="24"/>
                <w:rtl w:val="0"/>
                <w:lang w:val="en-US"/>
              </w:rPr>
            </w:pPr>
            <w:r>
              <w:rPr>
                <w:kern w:val="2"/>
                <w:sz w:val="24"/>
                <w:szCs w:val="24"/>
                <w:shd w:val="clear" w:color="auto" w:fill="auto"/>
                <w:rtl w:val="0"/>
                <w:lang w:val="en-US"/>
              </w:rPr>
              <w:t>McCallum: Nonoffending mothers</w:t>
            </w:r>
          </w:p>
        </w:tc>
      </w:tr>
      <w:tr>
        <w:trPr>
          <w:trHeight w:val="1700" w:hRule="atLeast"/>
        </w:trPr>
        <w:tc>
          <w:tcPr>
            <w:tcW w:w="1277" w:type="dxa"/>
            <w:tcBorders>
              <w:top w:val="nil"/>
              <w:left w:val="nil"/>
              <w:bottom w:val="nil"/>
              <w:right w:val="nil"/>
            </w:tcBorders>
            <w:shd w:val="clear" w:color="auto" w:fill="auto"/>
            <w:tcMar>
              <w:top w:w="80" w:type="dxa"/>
              <w:left w:w="80" w:type="dxa"/>
              <w:bottom w:w="80" w:type="dxa"/>
              <w:right w:w="80" w:type="dxa"/>
            </w:tcMar>
            <w:vAlign w:val="top"/>
          </w:tcPr>
          <w:p>
            <w:pPr>
              <w:pStyle w:val="8"/>
              <w:framePr w:wrap="auto" w:vAnchor="margin" w:hAnchor="text" w:yAlign="inline"/>
              <w:jc w:val="center"/>
            </w:pPr>
            <w:r>
              <w:rPr>
                <w:kern w:val="2"/>
                <w:sz w:val="24"/>
                <w:szCs w:val="24"/>
                <w:shd w:val="clear" w:color="auto" w:fill="auto"/>
                <w:rtl w:val="0"/>
                <w:lang w:val="zh-CN" w:eastAsia="zh-CN"/>
              </w:rPr>
              <w:t>5</w:t>
            </w:r>
          </w:p>
        </w:tc>
        <w:tc>
          <w:tcPr>
            <w:tcW w:w="392" w:type="dxa"/>
            <w:tcBorders>
              <w:top w:val="nil"/>
              <w:left w:val="nil"/>
              <w:bottom w:val="nil"/>
              <w:right w:val="nil"/>
            </w:tcBorders>
            <w:shd w:val="clear" w:color="auto" w:fill="auto"/>
            <w:tcMar>
              <w:top w:w="80" w:type="dxa"/>
              <w:left w:w="80" w:type="dxa"/>
              <w:bottom w:w="80" w:type="dxa"/>
              <w:right w:w="80" w:type="dxa"/>
            </w:tcMar>
            <w:vAlign w:val="top"/>
          </w:tcPr>
          <w:p>
            <w:pPr>
              <w:pStyle w:val="8"/>
              <w:framePr w:wrap="auto" w:vAnchor="margin" w:hAnchor="text" w:yAlign="inline"/>
              <w:jc w:val="center"/>
              <w:rPr>
                <w:kern w:val="2"/>
                <w:sz w:val="24"/>
                <w:szCs w:val="24"/>
                <w:shd w:val="clear" w:color="auto" w:fill="auto"/>
                <w:lang w:val="en-US"/>
              </w:rPr>
            </w:pPr>
          </w:p>
          <w:p>
            <w:pPr>
              <w:pStyle w:val="8"/>
              <w:framePr w:wrap="auto" w:vAnchor="margin" w:hAnchor="text" w:yAlign="inline"/>
              <w:jc w:val="center"/>
              <w:rPr>
                <w:kern w:val="2"/>
                <w:sz w:val="24"/>
                <w:szCs w:val="24"/>
                <w:shd w:val="clear" w:color="auto" w:fill="auto"/>
                <w:lang w:val="en-US"/>
              </w:rPr>
            </w:pPr>
          </w:p>
          <w:p>
            <w:pPr>
              <w:pStyle w:val="8"/>
              <w:framePr w:wrap="auto" w:vAnchor="margin" w:hAnchor="text" w:yAlign="inline"/>
              <w:jc w:val="center"/>
              <w:rPr>
                <w:kern w:val="2"/>
                <w:sz w:val="24"/>
                <w:szCs w:val="24"/>
                <w:shd w:val="clear" w:color="auto" w:fill="auto"/>
                <w:lang w:val="en-US"/>
              </w:rPr>
            </w:pPr>
          </w:p>
          <w:p>
            <w:pPr>
              <w:pStyle w:val="8"/>
              <w:framePr w:wrap="auto" w:vAnchor="margin" w:hAnchor="text" w:yAlign="inline"/>
              <w:jc w:val="center"/>
            </w:pPr>
          </w:p>
        </w:tc>
        <w:tc>
          <w:tcPr>
            <w:tcW w:w="7401" w:type="dxa"/>
            <w:tcBorders>
              <w:top w:val="nil"/>
              <w:left w:val="nil"/>
              <w:bottom w:val="nil"/>
              <w:right w:val="nil"/>
            </w:tcBorders>
            <w:shd w:val="clear" w:color="auto" w:fill="auto"/>
            <w:tcMar>
              <w:top w:w="80" w:type="dxa"/>
              <w:left w:w="80" w:type="dxa"/>
              <w:bottom w:w="80" w:type="dxa"/>
              <w:right w:w="80" w:type="dxa"/>
            </w:tcMar>
            <w:vAlign w:val="top"/>
          </w:tcPr>
          <w:p>
            <w:pPr>
              <w:pStyle w:val="8"/>
              <w:framePr w:wrap="auto" w:vAnchor="margin" w:hAnchor="text" w:yAlign="inline"/>
              <w:jc w:val="both"/>
              <w:rPr>
                <w:sz w:val="24"/>
                <w:szCs w:val="24"/>
                <w:shd w:val="clear" w:color="auto" w:fill="auto"/>
              </w:rPr>
            </w:pPr>
            <w:r>
              <w:rPr>
                <w:sz w:val="24"/>
                <w:szCs w:val="24"/>
                <w:shd w:val="clear" w:color="auto" w:fill="auto"/>
                <w:rtl w:val="0"/>
                <w:lang w:val="en-US"/>
              </w:rPr>
              <w:t>Survey Research</w:t>
            </w:r>
          </w:p>
          <w:p>
            <w:pPr>
              <w:pStyle w:val="8"/>
              <w:framePr w:wrap="auto" w:vAnchor="margin" w:hAnchor="text" w:yAlign="inline"/>
              <w:numPr>
                <w:ilvl w:val="0"/>
                <w:numId w:val="7"/>
              </w:numPr>
              <w:bidi w:val="0"/>
              <w:ind w:right="0"/>
              <w:jc w:val="both"/>
              <w:rPr>
                <w:sz w:val="24"/>
                <w:szCs w:val="24"/>
                <w:rtl w:val="0"/>
                <w:lang w:val="en-US"/>
              </w:rPr>
            </w:pPr>
            <w:r>
              <w:rPr>
                <w:sz w:val="24"/>
                <w:szCs w:val="24"/>
                <w:shd w:val="clear" w:color="auto" w:fill="auto"/>
                <w:rtl w:val="0"/>
                <w:lang w:val="en-US"/>
              </w:rPr>
              <w:t>Peak: A research note on successful criminal justice survey research</w:t>
            </w:r>
          </w:p>
          <w:p>
            <w:pPr>
              <w:pStyle w:val="8"/>
              <w:framePr w:wrap="auto" w:vAnchor="margin" w:hAnchor="text" w:yAlign="inline"/>
              <w:numPr>
                <w:ilvl w:val="0"/>
                <w:numId w:val="7"/>
              </w:numPr>
              <w:bidi w:val="0"/>
              <w:ind w:right="0"/>
              <w:jc w:val="both"/>
              <w:rPr>
                <w:kern w:val="2"/>
                <w:sz w:val="24"/>
                <w:szCs w:val="24"/>
                <w:rtl w:val="0"/>
                <w:lang w:val="en-US"/>
              </w:rPr>
            </w:pPr>
            <w:r>
              <w:rPr>
                <w:kern w:val="0"/>
                <w:sz w:val="24"/>
                <w:szCs w:val="24"/>
                <w:shd w:val="clear" w:color="auto" w:fill="auto"/>
                <w:rtl w:val="0"/>
                <w:lang w:val="en-US"/>
              </w:rPr>
              <w:t xml:space="preserve">Eskridge &amp; Ames: Attitudes about cheating and self-reported cheating behaviors of criminal justice majors and noncriminal justice majors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1140" w:hRule="atLeast"/>
        </w:trPr>
        <w:tc>
          <w:tcPr>
            <w:tcW w:w="1277" w:type="dxa"/>
            <w:tcBorders>
              <w:top w:val="nil"/>
              <w:left w:val="nil"/>
              <w:bottom w:val="nil"/>
              <w:right w:val="nil"/>
            </w:tcBorders>
            <w:shd w:val="clear" w:color="auto" w:fill="auto"/>
            <w:tcMar>
              <w:top w:w="80" w:type="dxa"/>
              <w:left w:w="80" w:type="dxa"/>
              <w:bottom w:w="80" w:type="dxa"/>
              <w:right w:w="80" w:type="dxa"/>
            </w:tcMar>
            <w:vAlign w:val="top"/>
          </w:tcPr>
          <w:p>
            <w:pPr>
              <w:pStyle w:val="8"/>
              <w:framePr w:wrap="auto" w:vAnchor="margin" w:hAnchor="text" w:yAlign="inline"/>
              <w:jc w:val="center"/>
            </w:pPr>
            <w:r>
              <w:rPr>
                <w:kern w:val="2"/>
                <w:sz w:val="24"/>
                <w:szCs w:val="24"/>
                <w:shd w:val="clear" w:color="auto" w:fill="auto"/>
                <w:rtl w:val="0"/>
                <w:lang w:val="zh-CN" w:eastAsia="zh-CN"/>
              </w:rPr>
              <w:t>6</w:t>
            </w:r>
          </w:p>
        </w:tc>
        <w:tc>
          <w:tcPr>
            <w:tcW w:w="392" w:type="dxa"/>
            <w:tcBorders>
              <w:top w:val="nil"/>
              <w:left w:val="nil"/>
              <w:bottom w:val="nil"/>
              <w:right w:val="nil"/>
            </w:tcBorders>
            <w:shd w:val="clear" w:color="auto" w:fill="auto"/>
            <w:tcMar>
              <w:top w:w="80" w:type="dxa"/>
              <w:left w:w="80" w:type="dxa"/>
              <w:bottom w:w="80" w:type="dxa"/>
              <w:right w:w="80" w:type="dxa"/>
            </w:tcMar>
            <w:vAlign w:val="top"/>
          </w:tcPr>
          <w:p>
            <w:pPr>
              <w:pStyle w:val="8"/>
              <w:framePr w:wrap="auto" w:vAnchor="margin" w:hAnchor="text" w:yAlign="inline"/>
              <w:jc w:val="center"/>
              <w:rPr>
                <w:kern w:val="2"/>
                <w:sz w:val="24"/>
                <w:szCs w:val="24"/>
                <w:shd w:val="clear" w:color="auto" w:fill="auto"/>
              </w:rPr>
            </w:pPr>
          </w:p>
          <w:p>
            <w:pPr>
              <w:pStyle w:val="8"/>
              <w:framePr w:wrap="auto" w:vAnchor="margin" w:hAnchor="text" w:yAlign="inline"/>
              <w:bidi w:val="0"/>
              <w:ind w:left="0" w:right="0" w:firstLine="0"/>
              <w:jc w:val="both"/>
              <w:rPr>
                <w:rtl w:val="0"/>
              </w:rPr>
            </w:pPr>
            <w:r>
              <w:rPr>
                <w:kern w:val="2"/>
                <w:sz w:val="24"/>
                <w:szCs w:val="24"/>
                <w:shd w:val="clear" w:color="auto" w:fill="auto"/>
                <w:rtl w:val="0"/>
                <w:lang w:val="en-US"/>
              </w:rPr>
              <w:t xml:space="preserve">  </w:t>
            </w:r>
          </w:p>
        </w:tc>
        <w:tc>
          <w:tcPr>
            <w:tcW w:w="7401" w:type="dxa"/>
            <w:tcBorders>
              <w:top w:val="nil"/>
              <w:left w:val="nil"/>
              <w:bottom w:val="nil"/>
              <w:right w:val="nil"/>
            </w:tcBorders>
            <w:shd w:val="clear" w:color="auto" w:fill="auto"/>
            <w:tcMar>
              <w:top w:w="80" w:type="dxa"/>
              <w:left w:w="80" w:type="dxa"/>
              <w:bottom w:w="80" w:type="dxa"/>
              <w:right w:w="80" w:type="dxa"/>
            </w:tcMar>
            <w:vAlign w:val="top"/>
          </w:tcPr>
          <w:p>
            <w:pPr>
              <w:pStyle w:val="8"/>
              <w:framePr w:wrap="auto" w:vAnchor="margin" w:hAnchor="text" w:yAlign="inline"/>
              <w:jc w:val="both"/>
              <w:rPr>
                <w:kern w:val="2"/>
                <w:sz w:val="24"/>
                <w:szCs w:val="24"/>
                <w:shd w:val="clear" w:color="auto" w:fill="auto"/>
              </w:rPr>
            </w:pPr>
            <w:r>
              <w:rPr>
                <w:kern w:val="2"/>
                <w:sz w:val="24"/>
                <w:szCs w:val="24"/>
                <w:shd w:val="clear" w:color="auto" w:fill="auto"/>
                <w:rtl w:val="0"/>
                <w:lang w:val="en-US"/>
              </w:rPr>
              <w:t>Field Research</w:t>
            </w:r>
          </w:p>
          <w:p>
            <w:pPr>
              <w:pStyle w:val="8"/>
              <w:framePr w:wrap="auto" w:vAnchor="margin" w:hAnchor="text" w:yAlign="inline"/>
              <w:numPr>
                <w:ilvl w:val="0"/>
                <w:numId w:val="8"/>
              </w:numPr>
              <w:bidi w:val="0"/>
              <w:ind w:right="0"/>
              <w:jc w:val="both"/>
              <w:rPr>
                <w:sz w:val="24"/>
                <w:szCs w:val="24"/>
                <w:rtl w:val="0"/>
                <w:lang w:val="en-US"/>
              </w:rPr>
            </w:pPr>
            <w:r>
              <w:rPr>
                <w:sz w:val="24"/>
                <w:szCs w:val="24"/>
                <w:shd w:val="clear" w:color="auto" w:fill="auto"/>
                <w:rtl w:val="0"/>
                <w:lang w:val="en-US"/>
              </w:rPr>
              <w:t>Jacobs: Crack dealers’ apprehension avoidance techniques</w:t>
            </w:r>
          </w:p>
          <w:p>
            <w:pPr>
              <w:pStyle w:val="8"/>
              <w:framePr w:wrap="auto" w:vAnchor="margin" w:hAnchor="text" w:yAlign="inline"/>
              <w:numPr>
                <w:ilvl w:val="0"/>
                <w:numId w:val="8"/>
              </w:numPr>
              <w:bidi w:val="0"/>
              <w:ind w:right="0"/>
              <w:jc w:val="both"/>
              <w:rPr>
                <w:b/>
                <w:bCs/>
                <w:kern w:val="2"/>
                <w:sz w:val="24"/>
                <w:szCs w:val="24"/>
                <w:rtl w:val="0"/>
                <w:lang w:val="en-US"/>
              </w:rPr>
            </w:pPr>
            <w:r>
              <w:rPr>
                <w:b w:val="0"/>
                <w:bCs w:val="0"/>
                <w:kern w:val="0"/>
                <w:sz w:val="24"/>
                <w:szCs w:val="24"/>
                <w:shd w:val="clear" w:color="auto" w:fill="auto"/>
                <w:rtl w:val="0"/>
                <w:lang w:val="en-US"/>
              </w:rPr>
              <w:t>Gagne: Getting in and getting on: Entrée strategies and the importance of trust and rapport in qualitative research</w:t>
            </w:r>
          </w:p>
        </w:tc>
      </w:tr>
      <w:tr>
        <w:trPr>
          <w:trHeight w:val="1980" w:hRule="atLeast"/>
        </w:trPr>
        <w:tc>
          <w:tcPr>
            <w:tcW w:w="1277" w:type="dxa"/>
            <w:tcBorders>
              <w:top w:val="nil"/>
              <w:left w:val="nil"/>
              <w:bottom w:val="nil"/>
              <w:right w:val="nil"/>
            </w:tcBorders>
            <w:shd w:val="clear" w:color="auto" w:fill="auto"/>
            <w:tcMar>
              <w:top w:w="80" w:type="dxa"/>
              <w:left w:w="80" w:type="dxa"/>
              <w:bottom w:w="80" w:type="dxa"/>
              <w:right w:w="80" w:type="dxa"/>
            </w:tcMar>
            <w:vAlign w:val="top"/>
          </w:tcPr>
          <w:p>
            <w:pPr>
              <w:pStyle w:val="8"/>
              <w:framePr w:wrap="auto" w:vAnchor="margin" w:hAnchor="text" w:yAlign="inline"/>
              <w:jc w:val="center"/>
            </w:pPr>
            <w:r>
              <w:rPr>
                <w:kern w:val="2"/>
                <w:sz w:val="24"/>
                <w:szCs w:val="24"/>
                <w:shd w:val="clear" w:color="auto" w:fill="auto"/>
                <w:rtl w:val="0"/>
                <w:lang w:val="zh-CN" w:eastAsia="zh-CN"/>
              </w:rPr>
              <w:t>7</w:t>
            </w:r>
          </w:p>
        </w:tc>
        <w:tc>
          <w:tcPr>
            <w:tcW w:w="392" w:type="dxa"/>
            <w:tcBorders>
              <w:top w:val="nil"/>
              <w:left w:val="nil"/>
              <w:bottom w:val="nil"/>
              <w:right w:val="nil"/>
            </w:tcBorders>
            <w:shd w:val="clear" w:color="auto" w:fill="auto"/>
            <w:tcMar>
              <w:top w:w="80" w:type="dxa"/>
              <w:left w:w="80" w:type="dxa"/>
              <w:bottom w:w="80" w:type="dxa"/>
              <w:right w:w="80" w:type="dxa"/>
            </w:tcMar>
            <w:vAlign w:val="top"/>
          </w:tcPr>
          <w:p>
            <w:pPr>
              <w:pStyle w:val="8"/>
              <w:framePr w:wrap="auto" w:vAnchor="margin" w:hAnchor="text" w:yAlign="inline"/>
              <w:jc w:val="center"/>
              <w:rPr>
                <w:kern w:val="2"/>
                <w:sz w:val="24"/>
                <w:szCs w:val="24"/>
                <w:shd w:val="clear" w:color="auto" w:fill="auto"/>
                <w:lang w:val="en-US"/>
              </w:rPr>
            </w:pPr>
          </w:p>
          <w:p>
            <w:pPr>
              <w:pStyle w:val="8"/>
              <w:framePr w:wrap="auto" w:vAnchor="margin" w:hAnchor="text" w:yAlign="inline"/>
              <w:jc w:val="center"/>
              <w:rPr>
                <w:kern w:val="2"/>
                <w:sz w:val="24"/>
                <w:szCs w:val="24"/>
                <w:shd w:val="clear" w:color="auto" w:fill="auto"/>
                <w:lang w:val="en-US"/>
              </w:rPr>
            </w:pPr>
          </w:p>
          <w:p>
            <w:pPr>
              <w:pStyle w:val="8"/>
              <w:framePr w:wrap="auto" w:vAnchor="margin" w:hAnchor="text" w:yAlign="inline"/>
              <w:jc w:val="center"/>
              <w:rPr>
                <w:kern w:val="2"/>
                <w:sz w:val="24"/>
                <w:szCs w:val="24"/>
                <w:shd w:val="clear" w:color="auto" w:fill="auto"/>
                <w:lang w:val="en-US"/>
              </w:rPr>
            </w:pPr>
          </w:p>
          <w:p>
            <w:pPr>
              <w:pStyle w:val="8"/>
              <w:framePr w:wrap="auto" w:vAnchor="margin" w:hAnchor="text" w:yAlign="inline"/>
              <w:jc w:val="both"/>
              <w:rPr>
                <w:kern w:val="2"/>
                <w:sz w:val="24"/>
                <w:szCs w:val="24"/>
                <w:shd w:val="clear" w:color="auto" w:fill="auto"/>
                <w:lang w:val="en-US"/>
              </w:rPr>
            </w:pPr>
          </w:p>
          <w:p>
            <w:pPr>
              <w:pStyle w:val="8"/>
              <w:framePr w:wrap="auto" w:vAnchor="margin" w:hAnchor="text" w:yAlign="inline"/>
              <w:jc w:val="center"/>
            </w:pPr>
          </w:p>
        </w:tc>
        <w:tc>
          <w:tcPr>
            <w:tcW w:w="7401" w:type="dxa"/>
            <w:tcBorders>
              <w:top w:val="nil"/>
              <w:left w:val="nil"/>
              <w:bottom w:val="nil"/>
              <w:right w:val="nil"/>
            </w:tcBorders>
            <w:shd w:val="clear" w:color="auto" w:fill="auto"/>
            <w:tcMar>
              <w:top w:w="80" w:type="dxa"/>
              <w:left w:w="80" w:type="dxa"/>
              <w:bottom w:w="80" w:type="dxa"/>
              <w:right w:w="80" w:type="dxa"/>
            </w:tcMar>
            <w:vAlign w:val="top"/>
          </w:tcPr>
          <w:p>
            <w:pPr>
              <w:pStyle w:val="8"/>
              <w:framePr w:wrap="auto" w:vAnchor="margin" w:hAnchor="text" w:yAlign="inline"/>
              <w:jc w:val="both"/>
              <w:rPr>
                <w:sz w:val="24"/>
                <w:szCs w:val="24"/>
                <w:shd w:val="clear" w:color="auto" w:fill="auto"/>
              </w:rPr>
            </w:pPr>
            <w:r>
              <w:rPr>
                <w:sz w:val="24"/>
                <w:szCs w:val="24"/>
                <w:shd w:val="clear" w:color="auto" w:fill="auto"/>
                <w:rtl w:val="0"/>
                <w:lang w:val="en-US"/>
              </w:rPr>
              <w:t>Evaluation Research and Problem Analysis</w:t>
            </w:r>
          </w:p>
          <w:p>
            <w:pPr>
              <w:pStyle w:val="8"/>
              <w:framePr w:wrap="auto" w:vAnchor="margin" w:hAnchor="text" w:yAlign="inline"/>
              <w:numPr>
                <w:ilvl w:val="0"/>
                <w:numId w:val="9"/>
              </w:numPr>
              <w:bidi w:val="0"/>
              <w:ind w:right="0"/>
              <w:jc w:val="both"/>
              <w:rPr>
                <w:sz w:val="24"/>
                <w:szCs w:val="24"/>
                <w:rtl w:val="0"/>
                <w:lang w:val="en-US"/>
              </w:rPr>
            </w:pPr>
            <w:r>
              <w:rPr>
                <w:sz w:val="24"/>
                <w:szCs w:val="24"/>
                <w:shd w:val="clear" w:color="auto" w:fill="auto"/>
                <w:rtl w:val="0"/>
                <w:lang w:val="en-US"/>
              </w:rPr>
              <w:t>Mastrofski &amp; Ritti: You can lead a horse to water: A case study of a police department’s response to stricter drunk-driving laws</w:t>
            </w:r>
          </w:p>
          <w:p>
            <w:pPr>
              <w:pStyle w:val="8"/>
              <w:framePr w:wrap="auto" w:vAnchor="margin" w:hAnchor="text" w:yAlign="inline"/>
              <w:numPr>
                <w:ilvl w:val="0"/>
                <w:numId w:val="9"/>
              </w:numPr>
              <w:bidi w:val="0"/>
              <w:ind w:right="0"/>
              <w:jc w:val="both"/>
              <w:rPr>
                <w:kern w:val="2"/>
                <w:sz w:val="24"/>
                <w:szCs w:val="24"/>
                <w:rtl w:val="0"/>
                <w:lang w:val="en-US"/>
              </w:rPr>
            </w:pPr>
            <w:r>
              <w:rPr>
                <w:kern w:val="0"/>
                <w:sz w:val="24"/>
                <w:szCs w:val="24"/>
                <w:shd w:val="clear" w:color="auto" w:fill="auto"/>
                <w:rtl w:val="0"/>
                <w:lang w:val="en-US"/>
              </w:rPr>
              <w:t>MacKenzie &amp; Shaw: Inmate adjustment and change during shock incarceration: The impact of correctional boot camp programs</w:t>
            </w:r>
          </w:p>
        </w:tc>
      </w:tr>
      <w:tr>
        <w:trPr>
          <w:trHeight w:val="1420" w:hRule="atLeast"/>
        </w:trPr>
        <w:tc>
          <w:tcPr>
            <w:tcW w:w="1277" w:type="dxa"/>
            <w:tcBorders>
              <w:top w:val="nil"/>
              <w:left w:val="nil"/>
              <w:bottom w:val="nil"/>
              <w:right w:val="nil"/>
            </w:tcBorders>
            <w:shd w:val="clear" w:color="auto" w:fill="auto"/>
            <w:tcMar>
              <w:top w:w="80" w:type="dxa"/>
              <w:left w:w="80" w:type="dxa"/>
              <w:bottom w:w="80" w:type="dxa"/>
              <w:right w:w="80" w:type="dxa"/>
            </w:tcMar>
            <w:vAlign w:val="top"/>
          </w:tcPr>
          <w:p>
            <w:pPr>
              <w:pStyle w:val="8"/>
              <w:framePr w:wrap="auto" w:vAnchor="margin" w:hAnchor="text" w:yAlign="inline"/>
              <w:jc w:val="center"/>
            </w:pPr>
            <w:r>
              <w:rPr>
                <w:kern w:val="2"/>
                <w:sz w:val="24"/>
                <w:szCs w:val="24"/>
                <w:shd w:val="clear" w:color="auto" w:fill="auto"/>
                <w:rtl w:val="0"/>
                <w:lang w:val="zh-CN" w:eastAsia="zh-CN"/>
              </w:rPr>
              <w:t>8</w:t>
            </w:r>
          </w:p>
        </w:tc>
        <w:tc>
          <w:tcPr>
            <w:tcW w:w="392" w:type="dxa"/>
            <w:tcBorders>
              <w:top w:val="nil"/>
              <w:left w:val="nil"/>
              <w:bottom w:val="nil"/>
              <w:right w:val="nil"/>
            </w:tcBorders>
            <w:shd w:val="clear" w:color="auto" w:fill="auto"/>
            <w:tcMar>
              <w:top w:w="80" w:type="dxa"/>
              <w:left w:w="80" w:type="dxa"/>
              <w:bottom w:w="80" w:type="dxa"/>
              <w:right w:w="80" w:type="dxa"/>
            </w:tcMar>
            <w:vAlign w:val="top"/>
          </w:tcPr>
          <w:p>
            <w:pPr>
              <w:pStyle w:val="8"/>
              <w:framePr w:wrap="auto" w:vAnchor="margin" w:hAnchor="text" w:yAlign="inline"/>
              <w:jc w:val="center"/>
              <w:rPr>
                <w:kern w:val="2"/>
                <w:sz w:val="24"/>
                <w:szCs w:val="24"/>
                <w:shd w:val="clear" w:color="auto" w:fill="auto"/>
                <w:lang w:val="en-US"/>
              </w:rPr>
            </w:pPr>
          </w:p>
          <w:p>
            <w:pPr>
              <w:pStyle w:val="8"/>
              <w:framePr w:wrap="auto" w:vAnchor="margin" w:hAnchor="text" w:yAlign="inline"/>
              <w:jc w:val="center"/>
              <w:rPr>
                <w:kern w:val="2"/>
                <w:sz w:val="24"/>
                <w:szCs w:val="24"/>
                <w:shd w:val="clear" w:color="auto" w:fill="auto"/>
                <w:lang w:val="en-US"/>
              </w:rPr>
            </w:pPr>
          </w:p>
          <w:p>
            <w:pPr>
              <w:pStyle w:val="8"/>
              <w:framePr w:wrap="auto" w:vAnchor="margin" w:hAnchor="text" w:yAlign="inline"/>
              <w:jc w:val="center"/>
              <w:rPr>
                <w:kern w:val="2"/>
                <w:sz w:val="24"/>
                <w:szCs w:val="24"/>
                <w:shd w:val="clear" w:color="auto" w:fill="auto"/>
                <w:lang w:val="en-US"/>
              </w:rPr>
            </w:pPr>
          </w:p>
          <w:p>
            <w:pPr>
              <w:pStyle w:val="8"/>
              <w:framePr w:wrap="auto" w:vAnchor="margin" w:hAnchor="text" w:yAlign="inline"/>
              <w:jc w:val="both"/>
            </w:pPr>
          </w:p>
        </w:tc>
        <w:tc>
          <w:tcPr>
            <w:tcW w:w="7401" w:type="dxa"/>
            <w:vMerge w:val="restart"/>
            <w:tcBorders>
              <w:top w:val="nil"/>
              <w:left w:val="nil"/>
              <w:bottom w:val="nil"/>
              <w:right w:val="nil"/>
            </w:tcBorders>
            <w:shd w:val="clear" w:color="auto" w:fill="auto"/>
            <w:tcMar>
              <w:top w:w="80" w:type="dxa"/>
              <w:left w:w="80" w:type="dxa"/>
              <w:bottom w:w="80" w:type="dxa"/>
              <w:right w:w="80" w:type="dxa"/>
            </w:tcMar>
            <w:vAlign w:val="top"/>
          </w:tcPr>
          <w:p>
            <w:pPr>
              <w:pStyle w:val="8"/>
              <w:framePr w:wrap="auto" w:vAnchor="margin" w:hAnchor="text" w:yAlign="inline"/>
              <w:jc w:val="both"/>
              <w:rPr>
                <w:sz w:val="24"/>
                <w:szCs w:val="24"/>
              </w:rPr>
            </w:pPr>
            <w:r>
              <w:rPr>
                <w:sz w:val="24"/>
                <w:szCs w:val="24"/>
                <w:rtl w:val="0"/>
                <w:lang w:val="en-US"/>
              </w:rPr>
              <w:t xml:space="preserve">Interpreting Data </w:t>
            </w:r>
          </w:p>
          <w:p>
            <w:pPr>
              <w:pStyle w:val="8"/>
              <w:framePr w:wrap="auto" w:vAnchor="margin" w:hAnchor="text" w:yAlign="inline"/>
              <w:numPr>
                <w:ilvl w:val="0"/>
                <w:numId w:val="10"/>
              </w:numPr>
              <w:bidi w:val="0"/>
              <w:ind w:right="0"/>
              <w:jc w:val="both"/>
              <w:rPr>
                <w:kern w:val="2"/>
                <w:sz w:val="24"/>
                <w:szCs w:val="24"/>
                <w:rtl w:val="0"/>
                <w:lang w:val="en-US"/>
              </w:rPr>
            </w:pPr>
            <w:r>
              <w:rPr>
                <w:kern w:val="2"/>
                <w:sz w:val="24"/>
                <w:szCs w:val="24"/>
                <w:shd w:val="clear" w:color="auto" w:fill="auto"/>
                <w:rtl w:val="0"/>
                <w:lang w:val="en-US"/>
              </w:rPr>
              <w:t>Durham et al.: Images of crime and justice: Murder and the “true crime” genre</w:t>
            </w:r>
          </w:p>
          <w:p>
            <w:pPr>
              <w:pStyle w:val="8"/>
              <w:framePr w:wrap="auto" w:vAnchor="margin" w:hAnchor="text" w:yAlign="inline"/>
              <w:numPr>
                <w:ilvl w:val="0"/>
                <w:numId w:val="10"/>
              </w:numPr>
              <w:bidi w:val="0"/>
              <w:ind w:right="0"/>
              <w:jc w:val="both"/>
              <w:rPr>
                <w:kern w:val="2"/>
                <w:sz w:val="24"/>
                <w:szCs w:val="24"/>
                <w:rtl w:val="0"/>
                <w:lang w:val="en-US"/>
              </w:rPr>
            </w:pPr>
            <w:r>
              <w:rPr>
                <w:kern w:val="2"/>
                <w:sz w:val="24"/>
                <w:szCs w:val="24"/>
                <w:shd w:val="clear" w:color="auto" w:fill="auto"/>
                <w:rtl w:val="0"/>
                <w:lang w:val="en-US"/>
              </w:rPr>
              <w:t>Brandl: In the line of duty: A descriptive analysis of police assaults and accidents</w:t>
            </w:r>
          </w:p>
          <w:p>
            <w:pPr>
              <w:pStyle w:val="8"/>
              <w:framePr w:wrap="auto" w:vAnchor="margin" w:hAnchor="text" w:yAlign="inline"/>
              <w:numPr>
                <w:ilvl w:val="0"/>
                <w:numId w:val="10"/>
              </w:numPr>
              <w:bidi w:val="0"/>
              <w:ind w:right="0"/>
              <w:jc w:val="both"/>
              <w:rPr>
                <w:kern w:val="2"/>
                <w:sz w:val="24"/>
                <w:szCs w:val="24"/>
                <w:rtl w:val="0"/>
                <w:lang w:val="en-US"/>
              </w:rPr>
            </w:pPr>
            <w:r>
              <w:rPr>
                <w:kern w:val="2"/>
                <w:sz w:val="24"/>
                <w:szCs w:val="24"/>
                <w:shd w:val="clear" w:color="auto" w:fill="auto"/>
                <w:rtl w:val="0"/>
                <w:lang w:val="en-US"/>
              </w:rPr>
              <w:t>Cheng: Factors Influencing Public Satisfaction with the Local Police: A Study in Saskatoon, Canada. Policing: An International Journal of Police Strategies &amp; Management, 38(4).</w:t>
            </w:r>
          </w:p>
        </w:tc>
      </w:tr>
      <w:tr>
        <w:trPr>
          <w:trHeight w:val="960" w:hRule="atLeast"/>
        </w:trPr>
        <w:tc>
          <w:tcPr>
            <w:tcW w:w="1277" w:type="dxa"/>
            <w:tcBorders>
              <w:top w:val="nil"/>
              <w:left w:val="nil"/>
              <w:bottom w:val="nil"/>
              <w:right w:val="nil"/>
            </w:tcBorders>
            <w:shd w:val="clear" w:color="auto" w:fill="auto"/>
            <w:tcMar>
              <w:top w:w="80" w:type="dxa"/>
              <w:left w:w="80" w:type="dxa"/>
              <w:bottom w:w="80" w:type="dxa"/>
              <w:right w:w="80" w:type="dxa"/>
            </w:tcMar>
            <w:vAlign w:val="top"/>
          </w:tcPr>
          <w:p/>
        </w:tc>
        <w:tc>
          <w:tcPr>
            <w:tcW w:w="392" w:type="dxa"/>
            <w:tcBorders>
              <w:top w:val="nil"/>
              <w:left w:val="nil"/>
              <w:bottom w:val="nil"/>
              <w:right w:val="nil"/>
            </w:tcBorders>
            <w:shd w:val="clear" w:color="auto" w:fill="auto"/>
            <w:tcMar>
              <w:top w:w="80" w:type="dxa"/>
              <w:left w:w="80" w:type="dxa"/>
              <w:bottom w:w="80" w:type="dxa"/>
              <w:right w:w="80" w:type="dxa"/>
            </w:tcMar>
            <w:vAlign w:val="top"/>
          </w:tcPr>
          <w:p>
            <w:pPr>
              <w:pStyle w:val="8"/>
              <w:framePr w:wrap="auto" w:vAnchor="margin" w:hAnchor="text" w:yAlign="inline"/>
              <w:jc w:val="center"/>
              <w:rPr>
                <w:kern w:val="2"/>
                <w:sz w:val="24"/>
                <w:szCs w:val="24"/>
                <w:shd w:val="clear" w:color="auto" w:fill="auto"/>
                <w:lang w:val="en-US"/>
              </w:rPr>
            </w:pPr>
          </w:p>
          <w:p>
            <w:pPr>
              <w:pStyle w:val="8"/>
              <w:framePr w:wrap="auto" w:vAnchor="margin" w:hAnchor="text" w:yAlign="inline"/>
              <w:jc w:val="both"/>
            </w:pPr>
          </w:p>
        </w:tc>
        <w:tc>
          <w:tcPr>
            <w:tcW w:w="7401" w:type="dxa"/>
            <w:vMerge w:val="continue"/>
            <w:tcBorders>
              <w:top w:val="nil"/>
              <w:left w:val="nil"/>
              <w:bottom w:val="nil"/>
              <w:right w:val="nil"/>
            </w:tcBorders>
            <w:shd w:val="clear" w:color="auto" w:fill="auto"/>
          </w:tcPr>
          <w:p/>
        </w:tc>
      </w:tr>
    </w:tbl>
    <w:p>
      <w:pPr>
        <w:pStyle w:val="8"/>
        <w:framePr w:wrap="auto" w:vAnchor="margin" w:hAnchor="text" w:yAlign="inline"/>
        <w:jc w:val="both"/>
      </w:pPr>
      <w:bookmarkStart w:id="0" w:name="_GoBack"/>
      <w:bookmarkEnd w:id="0"/>
    </w:p>
    <w:sectPr>
      <w:headerReference r:id="rId5" w:type="default"/>
      <w:footerReference r:id="rId6" w:type="default"/>
      <w:pgSz w:w="12240" w:h="15840"/>
      <w:pgMar w:top="1400" w:right="1320" w:bottom="280" w:left="13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rial Unicode MS">
    <w:panose1 w:val="020B0604020202020204"/>
    <w:charset w:val="86"/>
    <w:family w:val="roman"/>
    <w:pitch w:val="default"/>
    <w:sig w:usb0="00000000" w:usb1="00000000" w:usb2="00000000" w:usb3="00000000" w:csb0="003E0000" w:csb1="00000000"/>
  </w:font>
  <w:font w:name="FangSong">
    <w:altName w:val="方正仿宋_GBK"/>
    <w:panose1 w:val="00000000000000000000"/>
    <w:charset w:val="00"/>
    <w:family w:val="roman"/>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 w:name="Songti SC Regular">
    <w:panose1 w:val="02010600040101010101"/>
    <w:charset w:val="86"/>
    <w:family w:val="roman"/>
    <w:pitch w:val="default"/>
    <w:sig w:usb0="00000000" w:usb1="00000000" w:usb2="00000000" w:usb3="00000000" w:csb0="00160000" w:csb1="00000000"/>
  </w:font>
  <w:font w:name="Garamond">
    <w:altName w:val="苹方-简"/>
    <w:panose1 w:val="00000000000000000000"/>
    <w:charset w:val="00"/>
    <w:family w:val="roman"/>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FE6CD"/>
    <w:multiLevelType w:val="multilevel"/>
    <w:tmpl w:val="94FFE6CD"/>
    <w:lvl w:ilvl="0" w:tentative="0">
      <w:start w:val="1"/>
      <w:numFmt w:val="decimal"/>
      <w:lvlText w:val="%1)"/>
      <w:lvlJc w:val="left"/>
      <w:pPr>
        <w:ind w:left="4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entative="0">
      <w:start w:val="1"/>
      <w:numFmt w:val="decimal"/>
      <w:lvlText w:val="%2)"/>
      <w:lvlJc w:val="left"/>
      <w:pPr>
        <w:tabs>
          <w:tab w:val="left" w:pos="460"/>
        </w:tabs>
        <w:ind w:left="10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entative="0">
      <w:start w:val="1"/>
      <w:numFmt w:val="decimal"/>
      <w:lvlText w:val="%3)"/>
      <w:lvlJc w:val="left"/>
      <w:pPr>
        <w:tabs>
          <w:tab w:val="left" w:pos="460"/>
        </w:tabs>
        <w:ind w:left="18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entative="0">
      <w:start w:val="1"/>
      <w:numFmt w:val="decimal"/>
      <w:lvlText w:val="%4)"/>
      <w:lvlJc w:val="left"/>
      <w:pPr>
        <w:tabs>
          <w:tab w:val="left" w:pos="460"/>
        </w:tabs>
        <w:ind w:left="25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entative="0">
      <w:start w:val="1"/>
      <w:numFmt w:val="decimal"/>
      <w:lvlText w:val="%5)"/>
      <w:lvlJc w:val="left"/>
      <w:pPr>
        <w:tabs>
          <w:tab w:val="left" w:pos="460"/>
        </w:tabs>
        <w:ind w:left="32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entative="0">
      <w:start w:val="1"/>
      <w:numFmt w:val="decimal"/>
      <w:lvlText w:val="%6)"/>
      <w:lvlJc w:val="left"/>
      <w:pPr>
        <w:tabs>
          <w:tab w:val="left" w:pos="460"/>
        </w:tabs>
        <w:ind w:left="39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entative="0">
      <w:start w:val="1"/>
      <w:numFmt w:val="decimal"/>
      <w:lvlText w:val="%7)"/>
      <w:lvlJc w:val="left"/>
      <w:pPr>
        <w:tabs>
          <w:tab w:val="left" w:pos="460"/>
        </w:tabs>
        <w:ind w:left="46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entative="0">
      <w:start w:val="1"/>
      <w:numFmt w:val="decimal"/>
      <w:lvlText w:val="%8)"/>
      <w:lvlJc w:val="left"/>
      <w:pPr>
        <w:tabs>
          <w:tab w:val="left" w:pos="460"/>
        </w:tabs>
        <w:ind w:left="54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entative="0">
      <w:start w:val="1"/>
      <w:numFmt w:val="decimal"/>
      <w:lvlText w:val="%9)"/>
      <w:lvlJc w:val="left"/>
      <w:pPr>
        <w:tabs>
          <w:tab w:val="left" w:pos="460"/>
        </w:tabs>
        <w:ind w:left="61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
    <w:nsid w:val="9CF74031"/>
    <w:multiLevelType w:val="multilevel"/>
    <w:tmpl w:val="9CF74031"/>
    <w:lvl w:ilvl="0" w:tentative="0">
      <w:start w:val="1"/>
      <w:numFmt w:val="decimal"/>
      <w:lvlText w:val="%1."/>
      <w:lvlJc w:val="left"/>
      <w:pPr>
        <w:tabs>
          <w:tab w:val="left" w:pos="3915"/>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tabs>
          <w:tab w:val="left" w:pos="3915"/>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lowerRoman"/>
      <w:lvlText w:val="%3."/>
      <w:lvlJc w:val="left"/>
      <w:pPr>
        <w:tabs>
          <w:tab w:val="left" w:pos="3915"/>
        </w:tabs>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tabs>
          <w:tab w:val="left" w:pos="3915"/>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tabs>
          <w:tab w:val="left" w:pos="3915"/>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lowerRoman"/>
      <w:lvlText w:val="%6."/>
      <w:lvlJc w:val="left"/>
      <w:pPr>
        <w:tabs>
          <w:tab w:val="left" w:pos="3915"/>
        </w:tabs>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tabs>
          <w:tab w:val="left" w:pos="3915"/>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tabs>
          <w:tab w:val="left" w:pos="3915"/>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lowerRoman"/>
      <w:lvlText w:val="%9."/>
      <w:lvlJc w:val="left"/>
      <w:pPr>
        <w:tabs>
          <w:tab w:val="left" w:pos="3915"/>
        </w:tabs>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BBFC3FBB"/>
    <w:multiLevelType w:val="multilevel"/>
    <w:tmpl w:val="BBFC3FBB"/>
    <w:lvl w:ilvl="0" w:tentative="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EBFE02A5"/>
    <w:multiLevelType w:val="multilevel"/>
    <w:tmpl w:val="EBFE02A5"/>
    <w:lvl w:ilvl="0" w:tentative="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entative="0">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entative="0">
      <w:start w:val="1"/>
      <w:numFmt w:val="decimal"/>
      <w:lvlText w:val="%3)"/>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entative="0">
      <w:start w:val="1"/>
      <w:numFmt w:val="decimal"/>
      <w:lvlText w:val="%4)"/>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entative="0">
      <w:start w:val="1"/>
      <w:numFmt w:val="decimal"/>
      <w:lvlText w:val="%5)"/>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entative="0">
      <w:start w:val="1"/>
      <w:numFmt w:val="decimal"/>
      <w:lvlText w:val="%6)"/>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entative="0">
      <w:start w:val="1"/>
      <w:numFmt w:val="decimal"/>
      <w:lvlText w:val="%7)"/>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entative="0">
      <w:start w:val="1"/>
      <w:numFmt w:val="decimal"/>
      <w:lvlText w:val="%8)"/>
      <w:lvlJc w:val="left"/>
      <w:pPr>
        <w:tabs>
          <w:tab w:val="left" w:pos="720"/>
        </w:tabs>
        <w:ind w:left="54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entative="0">
      <w:start w:val="1"/>
      <w:numFmt w:val="decimal"/>
      <w:lvlText w:val="%9)"/>
      <w:lvlJc w:val="left"/>
      <w:pPr>
        <w:tabs>
          <w:tab w:val="left" w:pos="720"/>
        </w:tabs>
        <w:ind w:left="61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4">
    <w:nsid w:val="F7C7E9D9"/>
    <w:multiLevelType w:val="multilevel"/>
    <w:tmpl w:val="F7C7E9D9"/>
    <w:lvl w:ilvl="0" w:tentative="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F9F78A48"/>
    <w:multiLevelType w:val="multilevel"/>
    <w:tmpl w:val="F9F78A48"/>
    <w:lvl w:ilvl="0" w:tentative="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FDB0529F"/>
    <w:multiLevelType w:val="multilevel"/>
    <w:tmpl w:val="FDB0529F"/>
    <w:lvl w:ilvl="0" w:tentative="0">
      <w:start w:val="1"/>
      <w:numFmt w:val="decimal"/>
      <w:lvlText w:val="%1."/>
      <w:lvlJc w:val="left"/>
      <w:pPr>
        <w:ind w:left="720" w:hanging="36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ind w:left="1440" w:hanging="36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lowerRoman"/>
      <w:lvlText w:val="%3."/>
      <w:lvlJc w:val="left"/>
      <w:pPr>
        <w:ind w:left="2160" w:hanging="313"/>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2880" w:hanging="36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ind w:left="3600" w:hanging="36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lowerRoman"/>
      <w:lvlText w:val="%6."/>
      <w:lvlJc w:val="left"/>
      <w:pPr>
        <w:ind w:left="4320" w:hanging="313"/>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5040" w:hanging="36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ind w:left="5760" w:hanging="36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lowerRoman"/>
      <w:lvlText w:val="%9."/>
      <w:lvlJc w:val="left"/>
      <w:pPr>
        <w:ind w:left="6480" w:hanging="313"/>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1FFE8149"/>
    <w:multiLevelType w:val="multilevel"/>
    <w:tmpl w:val="1FFE8149"/>
    <w:lvl w:ilvl="0" w:tentative="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47BC6A25"/>
    <w:multiLevelType w:val="multilevel"/>
    <w:tmpl w:val="47BC6A25"/>
    <w:lvl w:ilvl="0" w:tentative="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7B7F718C"/>
    <w:multiLevelType w:val="multilevel"/>
    <w:tmpl w:val="7B7F718C"/>
    <w:lvl w:ilvl="0" w:tentative="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9"/>
  </w:num>
  <w:num w:numId="4">
    <w:abstractNumId w:val="5"/>
  </w:num>
  <w:num w:numId="5">
    <w:abstractNumId w:val="8"/>
  </w:num>
  <w:num w:numId="6">
    <w:abstractNumId w:val="1"/>
  </w:num>
  <w:num w:numId="7">
    <w:abstractNumId w:val="7"/>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isplayBackgroundShape w:val="1"/>
  <w:bordersDoNotSurroundHeader w:val="0"/>
  <w:bordersDoNotSurroundFooter w:val="0"/>
  <w:documentProtection w:enforcement="0"/>
  <w:defaultTabStop w:val="720"/>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rsids>
    <w:rsidRoot w:val="00000000"/>
    <w:rsid w:val="7FECB8C4"/>
    <w:rsid w:val="EA4FCA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4">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FangSong" w:hAnsi="FangSong" w:eastAsia="FangSong" w:cs="FangSong"/>
      <w:color w:val="000000"/>
      <w:spacing w:val="0"/>
      <w:w w:val="100"/>
      <w:kern w:val="0"/>
      <w:position w:val="0"/>
      <w:sz w:val="24"/>
      <w:szCs w:val="24"/>
      <w:u w:val="none" w:color="000000"/>
      <w:shd w:val="clear" w:color="auto" w:fill="auto"/>
      <w:vertAlign w:val="baseline"/>
      <w:lang w:val="en-US"/>
    </w:rPr>
  </w:style>
  <w:style w:type="character" w:styleId="5">
    <w:name w:val="Hyperlink"/>
    <w:qFormat/>
    <w:uiPriority w:val="0"/>
    <w:rPr>
      <w:u w:val="single"/>
    </w:rPr>
  </w:style>
  <w:style w:type="table" w:customStyle="1" w:styleId="6">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Songti SC Regular" w:hAnsi="Songti SC Regular" w:eastAsia="Arial Unicode MS" w:cs="Arial Unicode MS"/>
      <w:color w:val="000000"/>
      <w:spacing w:val="0"/>
      <w:w w:val="100"/>
      <w:kern w:val="0"/>
      <w:position w:val="0"/>
      <w:sz w:val="26"/>
      <w:szCs w:val="26"/>
      <w:u w:val="none" w:color="auto"/>
      <w:shd w:val="clear" w:color="auto" w:fill="auto"/>
      <w:vertAlign w:val="baseline"/>
    </w:rPr>
  </w:style>
  <w:style w:type="paragraph" w:customStyle="1" w:styleId="8">
    <w:name w:val="正文1"/>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FangSong" w:hAnsi="FangSong" w:eastAsia="FangSong" w:cs="FangSong"/>
      <w:color w:val="000000"/>
      <w:spacing w:val="0"/>
      <w:w w:val="100"/>
      <w:kern w:val="0"/>
      <w:position w:val="0"/>
      <w:sz w:val="22"/>
      <w:szCs w:val="22"/>
      <w:u w:val="none" w:color="000000"/>
      <w:shd w:val="clear" w:color="auto" w:fill="auto"/>
      <w:vertAlign w:val="baseline"/>
      <w:lang w:val="zh-TW" w:eastAsia="zh-TW"/>
    </w:rPr>
  </w:style>
  <w:style w:type="paragraph" w:customStyle="1" w:styleId="9">
    <w:name w:val="小标题"/>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3917" w:right="3935" w:firstLine="0"/>
      <w:jc w:val="center"/>
      <w:outlineLvl w:val="0"/>
    </w:pPr>
    <w:rPr>
      <w:rFonts w:ascii="FangSong" w:hAnsi="FangSong" w:eastAsia="FangSong" w:cs="FangSong"/>
      <w:b/>
      <w:bCs/>
      <w:color w:val="000000"/>
      <w:spacing w:val="0"/>
      <w:w w:val="100"/>
      <w:kern w:val="0"/>
      <w:position w:val="0"/>
      <w:sz w:val="28"/>
      <w:szCs w:val="28"/>
      <w:u w:val="none" w:color="000000"/>
      <w:shd w:val="clear" w:color="auto" w:fill="auto"/>
      <w:vertAlign w:val="baseline"/>
      <w:lang w:val="zh-CN" w:eastAsia="zh-CN"/>
    </w:rPr>
  </w:style>
  <w:style w:type="paragraph" w:styleId="10">
    <w:name w:val="List Paragraph"/>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820" w:right="0" w:hanging="360"/>
      <w:jc w:val="left"/>
      <w:outlineLvl w:val="9"/>
    </w:pPr>
    <w:rPr>
      <w:rFonts w:ascii="FangSong" w:hAnsi="FangSong" w:eastAsia="FangSong" w:cs="FangSong"/>
      <w:color w:val="000000"/>
      <w:spacing w:val="0"/>
      <w:w w:val="100"/>
      <w:kern w:val="0"/>
      <w:position w:val="0"/>
      <w:sz w:val="22"/>
      <w:szCs w:val="22"/>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Songti SC Bold"/>
        <a:ea typeface="Songti SC Bold"/>
        <a:cs typeface="Songti SC Bold"/>
      </a:majorFont>
      <a:minorFont>
        <a:latin typeface="Songti SC Regular"/>
        <a:ea typeface="Songti SC Regular"/>
        <a:cs typeface="Songti SC Regular"/>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Office_4.6.1.7467_F1E327BC-269C-435d-A152-05C5408002CA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2022-10-20T17:35:00Z</dcterms:created>
  <dc:creator>Data</dc:creator>
  <cp:lastModifiedBy>邓淑娅</cp:lastModifiedBy>
  <dcterms:modified xsi:type="dcterms:W3CDTF">2022-10-20T10:47:20Z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0246A670A9512DF577A650633259E223</vt:lpwstr>
  </property>
</Properties>
</file>