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ind w:firstLine="561" w:firstLineChars="200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征稿体例格式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稿件格式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题目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小二号黑体加粗（副标题用小三号黑体加粗右对齐）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内容摘要和关键词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"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1.“内容摘要”四字：五号黑体加粗；内容摘要正文：五号楷体，两端对齐</w:t>
      </w:r>
      <w:r>
        <w:rPr>
          <w:rFonts w:hint="eastAsia" w:ascii="仿宋" w:hAnsi="仿宋" w:eastAsia="仿宋" w:cs="仿宋"/>
          <w:bCs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" w:firstLine="480" w:firstLineChars="200"/>
        <w:textAlignment w:val="auto"/>
        <w:rPr>
          <w:rFonts w:hint="eastAsia" w:ascii="仿宋" w:hAnsi="仿宋" w:eastAsia="仿宋" w:cs="仿宋"/>
          <w:bCs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</w:rPr>
        <w:t>2.“关键词”三字：五号黑体加粗（关键词三个字中间各空一个空格）；关键词内容：五号 楷体（每个关键词之间空两个空格）</w:t>
      </w:r>
      <w:r>
        <w:rPr>
          <w:rFonts w:hint="eastAsia" w:ascii="仿宋" w:hAnsi="仿宋" w:eastAsia="仿宋" w:cs="仿宋"/>
          <w:bCs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"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3.内容摘要与关键词的双横线用“页面布局-页面边框-边框”里的“段落上方与下方设置 双横线”。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（三）正文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1.正文内容：中文用五号宋体，英文用五号 Times New Roman。正文行距 1.25 倍行距、 两端对齐。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2.文章标题：一级标题用五号黑体加粗；二级标题用五号楷体；三级以下标题与正文同样 字 体 格 式 。 文 章 篇 内 的 节 次 与 子 目 次 序 为 ： “ 一 、 ” 、 “ （ 一 ） ” 、 “1.”、“（1）”、“①”。（注意，在“１.”后空一格）。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3.关键词与正文之间空一行，所空行的字号为小三号。其余标题与上下段正文之间不空行。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二、注释体例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（一）一般说明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1. 本刊注释采用脚注形式，每页重新编号。加注符号标在须加注之处最后一个字的右 上角（上标格式），用带圈的阿拉伯数字（数字字体为 Times New Roman）依次标示。 注号取消上标格式，空两格后写注文。每个注文各占一段，用六号宋体，单倍行距。注释 和注释符号同页，不得隔页。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2.注文中的信息顺序为：作者、文献名称、卷次（如有）、出版者及版次、页码。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3.定期出版物的注释顺序：作者、文章篇名、出版物名称年份及卷次、页码。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4.引文作者为外国人者，注释顺序为：国籍，外加括号；作者、文献名称、译者、 出版者及版次，页码。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5.引用之作品，文章篇名、书、刊物、报纸及法律文件均用书名号。 6.引用权威机构或媒体网站提供的事实性材料，注释顺序为：作者、文章篇名、网 站名、网页地址、访问时间。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7.引用原版或影印版古籍，请务必注明版本与卷页。影印版古籍请注明现代出版项。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8.引用中国台湾、香港、澳门地区出版或发行的文献，应在出版或发行机构前加注 地区名。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9.引用外文的，遵循该语种的通常注释习惯。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10.同一文献两次或两次以上引用者，第二次引用时，若紧接第一次，则直接“同 上注，第××页”即可；若两次引用之间有间隔，则注释顺序为：作者姓名、文献 名称或文章篇名、页码。作者如为多人，第二次引用只需注明第一作者，但其名后 应加“等”字。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11.非引用原文者，注释前加“参见”；非引自原始出处者，注释前加“转引自”。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12.原则上不主张引用未公开出版物及一般普通网站随意可放入的文章。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（二）注释示例：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（1）著作：张明楷：《刑法学》（第四版），法律出版社 2014 年版，第 472 页。再次引用， 如中间无间隔：同上注，第 476 页 。中间有间隔：张明楷：《刑法学》（第四版），第 478—480 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（2）译著： [美]罗斯科：《法理学》，邓正来译，中国政法大学出版社 2004 年版， 第 205 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（3）编著： 梁慧星编著：《物权法论》，法律出版社 2001 年版，第 34 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（4）文集：霍宪丹：《面向 21 世纪：中国法学教育改革发展重大问题的思考》，载 郭道晖主编：《岳麓法学评论》（第 2 卷），湖南大学出版社 2001 年版，第 56 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（5）期刊论文：李双元、李新天：《当代国际社会法律趋同化的哲学思考》，载《武 汉大学学报（哲学社会科学版）》1998 年第 3 期。 （6）报纸文章：⑥ 陈宪：《〈财富〉全球论坛爱上中国什么》，载《文汇报》2005 年 5 月 18 日第 5 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（7）中文网站： 郭高中、沈亮：《北大高考录取涉嫌性别歧视》，资料来源：http://stock.hexun.com/2012-03-30/139934958.html，2012 年 11 月 7 日访问。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（8）学位论文：艾倩文：《孤儿作品利用的法律问题研究》，华中师范大学 2011 年 硕士学位论文，第 5 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魏碑-简">
    <w:panose1 w:val="03000800000000000000"/>
    <w:charset w:val="86"/>
    <w:family w:val="auto"/>
    <w:pitch w:val="default"/>
    <w:sig w:usb0="A00002FF" w:usb1="78CFFCFB" w:usb2="00080016" w:usb3="00000000" w:csb0="20060187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Lucida Grande Bold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SC-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Comic Sans MS">
    <w:panose1 w:val="030F0902030302020204"/>
    <w:charset w:val="00"/>
    <w:family w:val="script"/>
    <w:pitch w:val="default"/>
    <w:sig w:usb0="00000287" w:usb1="00000000" w:usb2="00000000" w:usb3="00000000" w:csb0="2000009F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幼圆">
    <w:altName w:val="苹方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aiti SC Black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KT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TC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D7Ob46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6C512C"/>
    <w:multiLevelType w:val="singleLevel"/>
    <w:tmpl w:val="9E6C51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E32D88"/>
    <w:multiLevelType w:val="singleLevel"/>
    <w:tmpl w:val="DFE32D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F7E4D"/>
    <w:rsid w:val="3BEEB174"/>
    <w:rsid w:val="57CF7E4D"/>
    <w:rsid w:val="5DBB2DAA"/>
    <w:rsid w:val="B6BF1B3A"/>
    <w:rsid w:val="EE3EC5D0"/>
    <w:rsid w:val="FE3F1AE2"/>
    <w:rsid w:val="FFB5D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Songti SC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adjustRightInd w:val="0"/>
      <w:snapToGrid w:val="0"/>
      <w:spacing w:before="340" w:beforeLines="0" w:beforeAutospacing="0" w:after="100" w:afterLines="100" w:afterAutospacing="0" w:line="576" w:lineRule="auto"/>
      <w:jc w:val="center"/>
      <w:outlineLvl w:val="0"/>
    </w:pPr>
    <w:rPr>
      <w:rFonts w:eastAsia="Heiti SC Medium" w:asciiTheme="minorAscii" w:hAnsiTheme="minorAscii"/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01" w:firstLineChars="200"/>
      <w:outlineLvl w:val="2"/>
    </w:pPr>
    <w:rPr>
      <w:rFonts w:eastAsia="Heiti SC Medium" w:asciiTheme="minorAscii" w:hAnsiTheme="minorAscii"/>
      <w:b/>
      <w:sz w:val="28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leftChars="200"/>
      <w:outlineLvl w:val="3"/>
    </w:pPr>
    <w:rPr>
      <w:rFonts w:ascii="DejaVu Sans" w:hAnsi="DejaVu Sans" w:eastAsia="Heiti SC Medium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eastAsia="Heiti SC Medium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2021-03-31T16:55:00Z</dcterms:created>
  <dc:creator>a1</dc:creator>
  <cp:lastModifiedBy>a1</cp:lastModifiedBy>
  <dcterms:modified xsi:type="dcterms:W3CDTF">2021-03-31T16:55:55Z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