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28" w:rsidRPr="001A6B28" w:rsidRDefault="001A6B28" w:rsidP="001A6B28">
      <w:pPr>
        <w:widowControl/>
        <w:spacing w:line="720" w:lineRule="exact"/>
        <w:jc w:val="center"/>
        <w:rPr>
          <w:rFonts w:ascii="宋体" w:eastAsia="宋体" w:hAnsi="宋体" w:cs="宋体"/>
          <w:color w:val="000000"/>
          <w:kern w:val="0"/>
          <w:sz w:val="24"/>
          <w:szCs w:val="24"/>
        </w:rPr>
      </w:pPr>
      <w:r w:rsidRPr="001A6B28">
        <w:rPr>
          <w:rFonts w:ascii="方正小标宋简体" w:eastAsia="方正小标宋简体" w:hAnsi="宋体" w:cs="宋体" w:hint="eastAsia"/>
          <w:color w:val="000000"/>
          <w:kern w:val="0"/>
          <w:sz w:val="44"/>
          <w:szCs w:val="44"/>
        </w:rPr>
        <w:t>华东政法大学</w:t>
      </w:r>
    </w:p>
    <w:p w:rsidR="001A6B28" w:rsidRPr="001A6B28" w:rsidRDefault="001A6B28" w:rsidP="001A6B28">
      <w:pPr>
        <w:widowControl/>
        <w:spacing w:line="720" w:lineRule="exact"/>
        <w:jc w:val="center"/>
        <w:rPr>
          <w:rFonts w:ascii="宋体" w:eastAsia="宋体" w:hAnsi="宋体" w:cs="宋体"/>
          <w:color w:val="000000"/>
          <w:kern w:val="0"/>
          <w:sz w:val="24"/>
          <w:szCs w:val="24"/>
        </w:rPr>
      </w:pPr>
      <w:r w:rsidRPr="001A6B28">
        <w:rPr>
          <w:rFonts w:ascii="方正小标宋简体" w:eastAsia="方正小标宋简体" w:hAnsi="宋体" w:cs="宋体" w:hint="eastAsia"/>
          <w:color w:val="000000"/>
          <w:kern w:val="0"/>
          <w:sz w:val="44"/>
          <w:szCs w:val="44"/>
        </w:rPr>
        <w:t>学位申请人外语水平资格审核办法</w:t>
      </w:r>
    </w:p>
    <w:p w:rsidR="001A6B28" w:rsidRPr="001A6B28" w:rsidRDefault="001A6B28" w:rsidP="0078445E">
      <w:pPr>
        <w:widowControl/>
        <w:jc w:val="center"/>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28"/>
          <w:szCs w:val="28"/>
        </w:rPr>
        <w:t>(华政办[2010]172号  华政办[2014]86号修订)</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第一条</w:t>
      </w:r>
      <w:r w:rsidRPr="001A6B28">
        <w:rPr>
          <w:rFonts w:ascii="仿宋_GB2312" w:eastAsia="仿宋_GB2312" w:hAnsi="宋体" w:cs="宋体" w:hint="eastAsia"/>
          <w:color w:val="000000"/>
          <w:kern w:val="0"/>
          <w:sz w:val="32"/>
          <w:szCs w:val="32"/>
        </w:rPr>
        <w:t xml:space="preserve">  为进一步规范学校学位申请人外语水平的考试、认定、资格审查等工作，提高学位授予质量，依据《中华人民共和国学位条例》、《中华人民共和国学位条例暂行实施办法》、《华东政法大学章程》、《华东政法大学授予本科毕业生学士学位实施细则》、《华东政法大学硕士、博士学位授予办法》、《华东政法大学关于制定硕士研究生培养方案的规定》、《华东政法大学授予具有研究生毕业同等学力人员硕士学位办法》等规定，制定本办法。</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第二条</w:t>
      </w:r>
      <w:r w:rsidRPr="001A6B28">
        <w:rPr>
          <w:rFonts w:ascii="仿宋_GB2312" w:eastAsia="仿宋_GB2312" w:hAnsi="宋体" w:cs="宋体" w:hint="eastAsia"/>
          <w:color w:val="000000"/>
          <w:kern w:val="0"/>
          <w:sz w:val="32"/>
          <w:szCs w:val="32"/>
        </w:rPr>
        <w:t xml:space="preserve">  学位申请人的外语水平是其申请学位的重要条件之一。鼓励各学院、学科采取积极措施提高学位申请人的外语水平。</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t>学位申请人的外语水平资格审核分别由教务处、继续教育学院、研究生教育院负责。</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第三条</w:t>
      </w:r>
      <w:r w:rsidRPr="001A6B28">
        <w:rPr>
          <w:rFonts w:ascii="仿宋_GB2312" w:eastAsia="仿宋_GB2312" w:hAnsi="宋体" w:cs="宋体" w:hint="eastAsia"/>
          <w:color w:val="000000"/>
          <w:kern w:val="0"/>
          <w:sz w:val="32"/>
          <w:szCs w:val="32"/>
        </w:rPr>
        <w:t xml:space="preserve">  学位申请人在申请学位前，应当通过教育部主办的全国大学生外语等级考试或其他相当程度的外语水平考试。除本办法另有规定外，未能通过相应等级的水平考试，但符合毕业条件者，准予参加毕业论文答辩，但不得参加学位论文答辩。</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lastRenderedPageBreak/>
        <w:t>学位申请人在最长学习年限内不能通过前述考试的，不再受理其学位申请。</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第四条</w:t>
      </w:r>
      <w:r w:rsidRPr="001A6B28">
        <w:rPr>
          <w:rFonts w:ascii="仿宋_GB2312" w:eastAsia="仿宋_GB2312" w:hAnsi="宋体" w:cs="宋体" w:hint="eastAsia"/>
          <w:color w:val="000000"/>
          <w:kern w:val="0"/>
          <w:sz w:val="32"/>
          <w:szCs w:val="32"/>
        </w:rPr>
        <w:t xml:space="preserve">  学位申请人的外语水平依其专业，按非外语类专业与外语类专业分别规定。</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第五条</w:t>
      </w:r>
      <w:r w:rsidRPr="001A6B28">
        <w:rPr>
          <w:rFonts w:ascii="仿宋_GB2312" w:eastAsia="仿宋_GB2312" w:hAnsi="宋体" w:cs="宋体" w:hint="eastAsia"/>
          <w:color w:val="000000"/>
          <w:kern w:val="0"/>
          <w:sz w:val="32"/>
          <w:szCs w:val="32"/>
        </w:rPr>
        <w:t xml:space="preserve">  除另有规定外，非外语类学位申请人以现有全国大学生外语等级考试语种（英语、日语、俄语、法语、德语）为第一外国语的，须通过全国大学生外语等级考试。</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t>（一）全日制学士学位申请人须通过四级（成绩≥425）；</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t>（二）硕士学位申请人须通过六级（成绩≥425）；</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t>（三）成人教育的学士学位申请人外语水平资格标准按照上海市的规定执行。</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第六条</w:t>
      </w:r>
      <w:r w:rsidRPr="001A6B28">
        <w:rPr>
          <w:rFonts w:ascii="仿宋_GB2312" w:eastAsia="仿宋_GB2312" w:hAnsi="宋体" w:cs="宋体" w:hint="eastAsia"/>
          <w:color w:val="000000"/>
          <w:kern w:val="0"/>
          <w:sz w:val="32"/>
          <w:szCs w:val="32"/>
        </w:rPr>
        <w:t xml:space="preserve">  除另有规定外，外语类学位申请人以现有全国大学生外语等级考试语种（英语、日语、俄语、法语、德语）为专业者，须通过所学专业的大学生专业外语等级考试（即成绩超过总分60%）。</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t>（一）全日制学士学位申请人须通过专业四级；</w:t>
      </w:r>
    </w:p>
    <w:p w:rsidR="001A6B28" w:rsidRPr="001A6B28" w:rsidRDefault="001A6B28" w:rsidP="001A6B28">
      <w:pPr>
        <w:widowControl/>
        <w:spacing w:line="360" w:lineRule="auto"/>
        <w:ind w:firstLine="200"/>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t xml:space="preserve">   （二）硕士学位申请人须通过专业八级；</w:t>
      </w:r>
    </w:p>
    <w:p w:rsidR="001A6B28" w:rsidRPr="001A6B28" w:rsidRDefault="001A6B28" w:rsidP="001A6B28">
      <w:pPr>
        <w:widowControl/>
        <w:spacing w:line="360" w:lineRule="auto"/>
        <w:ind w:firstLine="200"/>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t xml:space="preserve">   （三）成人教育的学士学位申请人须通过大学生外语等级考试四级。</w:t>
      </w:r>
    </w:p>
    <w:p w:rsidR="001A6B28" w:rsidRPr="001A6B28" w:rsidRDefault="001A6B28" w:rsidP="003F69FE">
      <w:pPr>
        <w:widowControl/>
        <w:spacing w:line="360" w:lineRule="auto"/>
        <w:ind w:firstLineChars="196" w:firstLine="659"/>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lastRenderedPageBreak/>
        <w:t>第七条</w:t>
      </w:r>
      <w:r w:rsidRPr="001A6B28">
        <w:rPr>
          <w:rFonts w:ascii="仿宋_GB2312" w:eastAsia="仿宋_GB2312" w:hAnsi="宋体" w:cs="宋体" w:hint="eastAsia"/>
          <w:color w:val="000000"/>
          <w:kern w:val="0"/>
          <w:sz w:val="32"/>
          <w:szCs w:val="32"/>
        </w:rPr>
        <w:t xml:space="preserve">  已经通过上述各类考试高一等级的学位申请人，视为具备外语水平资格。</w:t>
      </w:r>
    </w:p>
    <w:p w:rsidR="001A6B28" w:rsidRPr="001A6B28" w:rsidRDefault="001A6B28" w:rsidP="001A6B28">
      <w:pPr>
        <w:widowControl/>
        <w:spacing w:line="360" w:lineRule="auto"/>
        <w:ind w:firstLine="200"/>
        <w:jc w:val="left"/>
        <w:rPr>
          <w:rFonts w:ascii="宋体" w:eastAsia="宋体" w:hAnsi="宋体" w:cs="宋体"/>
          <w:color w:val="000000"/>
          <w:kern w:val="0"/>
          <w:sz w:val="24"/>
          <w:szCs w:val="24"/>
        </w:rPr>
      </w:pPr>
      <w:r w:rsidRPr="001A6B28">
        <w:rPr>
          <w:rFonts w:ascii="仿宋_GB2312" w:eastAsia="仿宋_GB2312" w:hAnsi="宋体" w:cs="宋体" w:hint="eastAsia"/>
          <w:color w:val="FF0000"/>
          <w:kern w:val="0"/>
          <w:sz w:val="32"/>
          <w:szCs w:val="32"/>
        </w:rPr>
        <w:t xml:space="preserve">   </w:t>
      </w:r>
      <w:r w:rsidRPr="001A6B28">
        <w:rPr>
          <w:rFonts w:ascii="仿宋_GB2312" w:eastAsia="仿宋_GB2312" w:hAnsi="宋体" w:cs="宋体" w:hint="eastAsia"/>
          <w:color w:val="000000"/>
          <w:kern w:val="0"/>
          <w:sz w:val="32"/>
          <w:szCs w:val="32"/>
        </w:rPr>
        <w:t>参加托福、托业、雅思、德福、日本语能力测试等世界公认的外语水平测试相应等级考试，且成绩优秀的，准予适用前款规定。</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第八条</w:t>
      </w:r>
      <w:r w:rsidRPr="001A6B28">
        <w:rPr>
          <w:rFonts w:ascii="仿宋_GB2312" w:eastAsia="仿宋_GB2312" w:hAnsi="宋体" w:cs="宋体" w:hint="eastAsia"/>
          <w:color w:val="000000"/>
          <w:kern w:val="0"/>
          <w:sz w:val="32"/>
          <w:szCs w:val="32"/>
        </w:rPr>
        <w:t xml:space="preserve">  同等学力人员申请学位的，应当参加全国同等学力人员申请学位资格考试。考试合格的，视为达到申请学位所需的外语水平。</w:t>
      </w:r>
    </w:p>
    <w:p w:rsidR="001A6B28" w:rsidRPr="001A6B28" w:rsidRDefault="001A6B28" w:rsidP="003F69FE">
      <w:pPr>
        <w:widowControl/>
        <w:spacing w:line="360" w:lineRule="auto"/>
        <w:ind w:firstLineChars="196" w:firstLine="659"/>
        <w:jc w:val="left"/>
        <w:rPr>
          <w:rFonts w:ascii="宋体" w:eastAsia="宋体" w:hAnsi="宋体" w:cs="宋体"/>
          <w:color w:val="000000"/>
          <w:kern w:val="0"/>
          <w:sz w:val="24"/>
          <w:szCs w:val="24"/>
        </w:rPr>
      </w:pPr>
      <w:r w:rsidRPr="003F69FE">
        <w:rPr>
          <w:rFonts w:ascii="仿宋_GB2312" w:eastAsia="仿宋_GB2312" w:hAnsi="宋体" w:cs="宋体"/>
          <w:b/>
          <w:color w:val="000000"/>
          <w:kern w:val="0"/>
          <w:sz w:val="32"/>
          <w:szCs w:val="32"/>
        </w:rPr>
        <w:t>第九条</w:t>
      </w:r>
      <w:r w:rsidRPr="001A6B28">
        <w:rPr>
          <w:rFonts w:ascii="宋体" w:eastAsia="宋体" w:hAnsi="宋体" w:cs="宋体"/>
          <w:color w:val="000000"/>
          <w:kern w:val="0"/>
          <w:sz w:val="24"/>
          <w:szCs w:val="24"/>
        </w:rPr>
        <w:t xml:space="preserve">  </w:t>
      </w:r>
      <w:r w:rsidRPr="001A6B28">
        <w:rPr>
          <w:rFonts w:ascii="仿宋_GB2312" w:eastAsia="仿宋_GB2312" w:hAnsi="宋体" w:cs="宋体" w:hint="eastAsia"/>
          <w:color w:val="000000"/>
          <w:kern w:val="0"/>
          <w:sz w:val="32"/>
          <w:szCs w:val="32"/>
        </w:rPr>
        <w:t>留学生申请学位的，通过教育部组织的中国汉语水平考试（HSK）六级，或达到国家汉语国际推广领导小组办公室组织的新汉语水平考试（HSK）相应等级，视为其外语水平通过申请学位之资格审核。</w:t>
      </w:r>
    </w:p>
    <w:p w:rsidR="001A6B28" w:rsidRPr="001A6B28" w:rsidRDefault="001A6B28" w:rsidP="001A6B28">
      <w:pPr>
        <w:widowControl/>
        <w:spacing w:line="360" w:lineRule="auto"/>
        <w:jc w:val="left"/>
        <w:rPr>
          <w:rFonts w:ascii="宋体" w:eastAsia="宋体" w:hAnsi="宋体" w:cs="宋体"/>
          <w:color w:val="000000"/>
          <w:kern w:val="0"/>
          <w:sz w:val="24"/>
          <w:szCs w:val="24"/>
        </w:rPr>
      </w:pPr>
      <w:r w:rsidRPr="001A6B28">
        <w:rPr>
          <w:rFonts w:ascii="宋体" w:eastAsia="宋体" w:hAnsi="宋体" w:cs="宋体"/>
          <w:b/>
          <w:bCs/>
          <w:color w:val="000000"/>
          <w:kern w:val="0"/>
          <w:sz w:val="24"/>
          <w:szCs w:val="24"/>
        </w:rPr>
        <w:t>   </w:t>
      </w:r>
      <w:r w:rsidRPr="003F69FE">
        <w:rPr>
          <w:rFonts w:ascii="仿宋_GB2312" w:eastAsia="仿宋_GB2312" w:hAnsi="宋体" w:cs="宋体"/>
          <w:b/>
          <w:color w:val="000000"/>
          <w:kern w:val="0"/>
          <w:sz w:val="32"/>
          <w:szCs w:val="32"/>
        </w:rPr>
        <w:t>第十条</w:t>
      </w:r>
      <w:r w:rsidRPr="001A6B28">
        <w:rPr>
          <w:rFonts w:ascii="宋体" w:eastAsia="宋体" w:hAnsi="宋体" w:cs="宋体"/>
          <w:color w:val="000000"/>
          <w:kern w:val="0"/>
          <w:sz w:val="24"/>
          <w:szCs w:val="24"/>
        </w:rPr>
        <w:t xml:space="preserve">  </w:t>
      </w:r>
      <w:r w:rsidRPr="001A6B28">
        <w:rPr>
          <w:rFonts w:ascii="仿宋_GB2312" w:eastAsia="仿宋_GB2312" w:hAnsi="宋体" w:cs="宋体" w:hint="eastAsia"/>
          <w:color w:val="000000"/>
          <w:kern w:val="0"/>
          <w:sz w:val="32"/>
          <w:szCs w:val="32"/>
        </w:rPr>
        <w:t>下列类型学位申请人，未能通过或者未参加前述各项考试，可申请参加本校组织的相应学位类型的学位外语水平考试，成绩合格的，视为通过其相应学位的外语水平资格审核。</w:t>
      </w:r>
      <w:r w:rsidRPr="001A6B28">
        <w:rPr>
          <w:rFonts w:ascii="仿宋_GB2312" w:eastAsia="仿宋_GB2312" w:hAnsi="宋体" w:cs="宋体" w:hint="eastAsia"/>
          <w:color w:val="000000"/>
          <w:kern w:val="0"/>
          <w:sz w:val="32"/>
          <w:szCs w:val="32"/>
        </w:rPr>
        <w:br/>
      </w:r>
      <w:r w:rsidRPr="001A6B28">
        <w:rPr>
          <w:rFonts w:ascii="仿宋_GB2312" w:eastAsia="仿宋_GB2312" w:hAnsi="宋体" w:cs="宋体" w:hint="eastAsia"/>
          <w:color w:val="000000"/>
          <w:kern w:val="0"/>
          <w:sz w:val="32"/>
          <w:szCs w:val="32"/>
        </w:rPr>
        <w:t>   </w:t>
      </w:r>
      <w:r w:rsidRPr="001A6B28">
        <w:rPr>
          <w:rFonts w:ascii="仿宋_GB2312" w:eastAsia="仿宋_GB2312" w:hAnsi="宋体" w:cs="宋体" w:hint="eastAsia"/>
          <w:color w:val="000000"/>
          <w:kern w:val="0"/>
          <w:sz w:val="32"/>
          <w:szCs w:val="32"/>
        </w:rPr>
        <w:t>（一）高水平运动员学生等按照国家招生政策招收的特殊类型学生；</w:t>
      </w:r>
      <w:r w:rsidRPr="001A6B28">
        <w:rPr>
          <w:rFonts w:ascii="仿宋_GB2312" w:eastAsia="仿宋_GB2312" w:hAnsi="宋体" w:cs="宋体" w:hint="eastAsia"/>
          <w:color w:val="000000"/>
          <w:kern w:val="0"/>
          <w:sz w:val="32"/>
          <w:szCs w:val="32"/>
        </w:rPr>
        <w:br/>
      </w:r>
      <w:r w:rsidRPr="001A6B28">
        <w:rPr>
          <w:rFonts w:ascii="仿宋_GB2312" w:eastAsia="仿宋_GB2312" w:hAnsi="宋体" w:cs="宋体" w:hint="eastAsia"/>
          <w:color w:val="000000"/>
          <w:kern w:val="0"/>
          <w:sz w:val="32"/>
          <w:szCs w:val="32"/>
        </w:rPr>
        <w:t>  </w:t>
      </w:r>
      <w:r w:rsidRPr="001A6B28">
        <w:rPr>
          <w:rFonts w:ascii="仿宋_GB2312" w:eastAsia="仿宋_GB2312" w:hAnsi="宋体" w:cs="宋体" w:hint="eastAsia"/>
          <w:color w:val="000000"/>
          <w:kern w:val="0"/>
          <w:sz w:val="32"/>
          <w:szCs w:val="32"/>
        </w:rPr>
        <w:t xml:space="preserve"> （二）政法干警招录培养体制改革试点项目学生、港澳台籍生、少数民族预科生等国家在招录培养方面有特殊规定的学生；</w:t>
      </w:r>
      <w:r w:rsidRPr="001A6B28">
        <w:rPr>
          <w:rFonts w:ascii="仿宋_GB2312" w:eastAsia="仿宋_GB2312" w:hAnsi="宋体" w:cs="宋体" w:hint="eastAsia"/>
          <w:color w:val="000000"/>
          <w:kern w:val="0"/>
          <w:sz w:val="32"/>
          <w:szCs w:val="32"/>
        </w:rPr>
        <w:br/>
      </w:r>
      <w:r w:rsidRPr="001A6B28">
        <w:rPr>
          <w:rFonts w:ascii="仿宋_GB2312" w:eastAsia="仿宋_GB2312" w:hAnsi="宋体" w:cs="宋体" w:hint="eastAsia"/>
          <w:color w:val="000000"/>
          <w:kern w:val="0"/>
          <w:sz w:val="32"/>
          <w:szCs w:val="32"/>
        </w:rPr>
        <w:lastRenderedPageBreak/>
        <w:t>  </w:t>
      </w:r>
      <w:r w:rsidRPr="001A6B28">
        <w:rPr>
          <w:rFonts w:ascii="仿宋_GB2312" w:eastAsia="仿宋_GB2312" w:hAnsi="宋体" w:cs="宋体" w:hint="eastAsia"/>
          <w:color w:val="000000"/>
          <w:kern w:val="0"/>
          <w:sz w:val="32"/>
          <w:szCs w:val="32"/>
        </w:rPr>
        <w:t xml:space="preserve"> （三）按照国家规定为特定少数民族地区发展所招录培养的民族班学生。</w:t>
      </w:r>
      <w:r w:rsidRPr="001A6B28">
        <w:rPr>
          <w:rFonts w:ascii="仿宋_GB2312" w:eastAsia="仿宋_GB2312" w:hAnsi="宋体" w:cs="宋体" w:hint="eastAsia"/>
          <w:color w:val="000000"/>
          <w:kern w:val="0"/>
          <w:sz w:val="32"/>
          <w:szCs w:val="32"/>
        </w:rPr>
        <w:t>  </w:t>
      </w:r>
      <w:r w:rsidRPr="001A6B28">
        <w:rPr>
          <w:rFonts w:ascii="仿宋_GB2312" w:eastAsia="仿宋_GB2312" w:hAnsi="宋体" w:cs="宋体" w:hint="eastAsia"/>
          <w:color w:val="000000"/>
          <w:kern w:val="0"/>
          <w:sz w:val="32"/>
          <w:szCs w:val="32"/>
        </w:rPr>
        <w:t xml:space="preserve"> </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第十一条</w:t>
      </w:r>
      <w:r w:rsidRPr="001A6B28">
        <w:rPr>
          <w:rFonts w:ascii="仿宋_GB2312" w:eastAsia="仿宋_GB2312" w:hAnsi="宋体" w:cs="宋体" w:hint="eastAsia"/>
          <w:color w:val="000000"/>
          <w:kern w:val="0"/>
          <w:sz w:val="32"/>
          <w:szCs w:val="32"/>
        </w:rPr>
        <w:t xml:space="preserve"> 本校组织的学位外语水平考试，由校学位办统一组织。符合第十条规定之学位申请人，须于修满学位课外语学分之后申请参加考试。考试在每年三月、九月第三周的周六举行。申请人应提前两周向其教务主管部门提出考试资格确认申请。</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t>未能通过申请学位外语水平考试者在最长学习年限之内可继续申请考试。</w:t>
      </w:r>
    </w:p>
    <w:p w:rsidR="001A6B28" w:rsidRPr="001A6B28" w:rsidRDefault="001A6B28" w:rsidP="003F69FE">
      <w:pPr>
        <w:widowControl/>
        <w:spacing w:line="360" w:lineRule="auto"/>
        <w:ind w:firstLineChars="196" w:firstLine="659"/>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第十二条</w:t>
      </w:r>
      <w:r w:rsidRPr="001A6B28">
        <w:rPr>
          <w:rFonts w:ascii="仿宋_GB2312" w:eastAsia="仿宋_GB2312" w:hAnsi="宋体" w:cs="宋体" w:hint="eastAsia"/>
          <w:color w:val="000000"/>
          <w:kern w:val="0"/>
          <w:sz w:val="32"/>
          <w:szCs w:val="32"/>
        </w:rPr>
        <w:t xml:space="preserve">  持有第五条至第九条所列举各项考试证书或成绩证明者，可凭此证书或成绩证明申请参加学位论文答辩。</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 xml:space="preserve">第十三条 </w:t>
      </w:r>
      <w:r w:rsidRPr="001A6B28">
        <w:rPr>
          <w:rFonts w:ascii="仿宋_GB2312" w:eastAsia="仿宋_GB2312" w:hAnsi="宋体" w:cs="宋体" w:hint="eastAsia"/>
          <w:color w:val="000000"/>
          <w:kern w:val="0"/>
          <w:sz w:val="32"/>
          <w:szCs w:val="32"/>
        </w:rPr>
        <w:t xml:space="preserve"> 符合第十、十一条规定的学生，可持教务主管部门开具的有效证明申请参加学位论文答辩。</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第十四条</w:t>
      </w:r>
      <w:r w:rsidRPr="001A6B28">
        <w:rPr>
          <w:rFonts w:ascii="仿宋_GB2312" w:eastAsia="仿宋_GB2312" w:hAnsi="宋体" w:cs="宋体" w:hint="eastAsia"/>
          <w:color w:val="000000"/>
          <w:kern w:val="0"/>
          <w:sz w:val="32"/>
          <w:szCs w:val="32"/>
        </w:rPr>
        <w:t xml:space="preserve">  外语授课项目留学生学位申请人、博士学位申请人之资格审核不适用本办法。</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第十五条</w:t>
      </w:r>
      <w:r w:rsidRPr="001A6B28">
        <w:rPr>
          <w:rFonts w:ascii="仿宋_GB2312" w:eastAsia="仿宋_GB2312" w:hAnsi="宋体" w:cs="宋体" w:hint="eastAsia"/>
          <w:color w:val="000000"/>
          <w:kern w:val="0"/>
          <w:sz w:val="32"/>
          <w:szCs w:val="32"/>
        </w:rPr>
        <w:t xml:space="preserve">  此前有关规定与本办法冲突的，以本办法为准。</w:t>
      </w:r>
    </w:p>
    <w:p w:rsidR="001A6B28" w:rsidRPr="001A6B28" w:rsidRDefault="001A6B28" w:rsidP="003F69F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第十六条</w:t>
      </w:r>
      <w:r w:rsidRPr="001A6B28">
        <w:rPr>
          <w:rFonts w:ascii="仿宋_GB2312" w:eastAsia="仿宋_GB2312" w:hAnsi="宋体" w:cs="宋体" w:hint="eastAsia"/>
          <w:color w:val="000000"/>
          <w:kern w:val="0"/>
          <w:sz w:val="32"/>
          <w:szCs w:val="32"/>
        </w:rPr>
        <w:t xml:space="preserve">  本办法由校学位评定委员会解释。</w:t>
      </w:r>
    </w:p>
    <w:p w:rsidR="001A6B28" w:rsidRPr="001A6B28" w:rsidRDefault="001A6B28" w:rsidP="0078445E">
      <w:pPr>
        <w:widowControl/>
        <w:spacing w:line="360" w:lineRule="auto"/>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b/>
          <w:color w:val="000000"/>
          <w:kern w:val="0"/>
          <w:sz w:val="32"/>
          <w:szCs w:val="32"/>
        </w:rPr>
        <w:t>第十七条</w:t>
      </w:r>
      <w:r w:rsidRPr="001A6B28">
        <w:rPr>
          <w:rFonts w:ascii="仿宋_GB2312" w:eastAsia="仿宋_GB2312" w:hAnsi="宋体" w:cs="宋体" w:hint="eastAsia"/>
          <w:color w:val="000000"/>
          <w:kern w:val="0"/>
          <w:sz w:val="32"/>
          <w:szCs w:val="32"/>
        </w:rPr>
        <w:t xml:space="preserve">  本办法由校长批准，自公布之日起施行。</w:t>
      </w:r>
    </w:p>
    <w:p w:rsidR="001A6B28" w:rsidRPr="001A6B28" w:rsidRDefault="001A6B28" w:rsidP="005875A5">
      <w:pPr>
        <w:widowControl/>
        <w:adjustRightInd w:val="0"/>
        <w:spacing w:line="520" w:lineRule="exact"/>
        <w:ind w:firstLineChars="200" w:firstLine="672"/>
        <w:jc w:val="left"/>
        <w:rPr>
          <w:rFonts w:ascii="宋体" w:eastAsia="宋体" w:hAnsi="宋体" w:cs="宋体"/>
          <w:color w:val="000000"/>
          <w:kern w:val="0"/>
          <w:sz w:val="24"/>
          <w:szCs w:val="24"/>
        </w:rPr>
      </w:pPr>
      <w:r w:rsidRPr="001A6B28">
        <w:rPr>
          <w:rFonts w:ascii="仿宋_GB2312" w:eastAsia="仿宋_GB2312" w:hAnsi="宋体" w:cs="宋体" w:hint="eastAsia"/>
          <w:color w:val="000000"/>
          <w:kern w:val="0"/>
          <w:sz w:val="32"/>
          <w:szCs w:val="32"/>
        </w:rPr>
        <w:t> </w:t>
      </w:r>
    </w:p>
    <w:sectPr w:rsidR="001A6B28" w:rsidRPr="001A6B28" w:rsidSect="00AA45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421" w:rsidRDefault="00B75421" w:rsidP="007F2B91">
      <w:r>
        <w:separator/>
      </w:r>
    </w:p>
  </w:endnote>
  <w:endnote w:type="continuationSeparator" w:id="0">
    <w:p w:rsidR="00B75421" w:rsidRDefault="00B75421" w:rsidP="007F2B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421" w:rsidRDefault="00B75421" w:rsidP="007F2B91">
      <w:r>
        <w:separator/>
      </w:r>
    </w:p>
  </w:footnote>
  <w:footnote w:type="continuationSeparator" w:id="0">
    <w:p w:rsidR="00B75421" w:rsidRDefault="00B75421" w:rsidP="007F2B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6B28"/>
    <w:rsid w:val="001A6B28"/>
    <w:rsid w:val="001E625B"/>
    <w:rsid w:val="003F69FE"/>
    <w:rsid w:val="005875A5"/>
    <w:rsid w:val="0078445E"/>
    <w:rsid w:val="007F2B91"/>
    <w:rsid w:val="00A92D0F"/>
    <w:rsid w:val="00AA45D1"/>
    <w:rsid w:val="00B75421"/>
    <w:rsid w:val="00DA7F08"/>
    <w:rsid w:val="00F44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6B28"/>
    <w:rPr>
      <w:b/>
      <w:bCs/>
      <w:i w:val="0"/>
      <w:iCs w:val="0"/>
    </w:rPr>
  </w:style>
  <w:style w:type="paragraph" w:styleId="a4">
    <w:name w:val="header"/>
    <w:basedOn w:val="a"/>
    <w:link w:val="Char"/>
    <w:uiPriority w:val="99"/>
    <w:semiHidden/>
    <w:unhideWhenUsed/>
    <w:rsid w:val="007F2B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2B91"/>
    <w:rPr>
      <w:sz w:val="18"/>
      <w:szCs w:val="18"/>
    </w:rPr>
  </w:style>
  <w:style w:type="paragraph" w:styleId="a5">
    <w:name w:val="footer"/>
    <w:basedOn w:val="a"/>
    <w:link w:val="Char0"/>
    <w:uiPriority w:val="99"/>
    <w:semiHidden/>
    <w:unhideWhenUsed/>
    <w:rsid w:val="007F2B9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2B91"/>
    <w:rPr>
      <w:sz w:val="18"/>
      <w:szCs w:val="18"/>
    </w:rPr>
  </w:style>
</w:styles>
</file>

<file path=word/webSettings.xml><?xml version="1.0" encoding="utf-8"?>
<w:webSettings xmlns:r="http://schemas.openxmlformats.org/officeDocument/2006/relationships" xmlns:w="http://schemas.openxmlformats.org/wordprocessingml/2006/main">
  <w:divs>
    <w:div w:id="739593050">
      <w:bodyDiv w:val="1"/>
      <w:marLeft w:val="0"/>
      <w:marRight w:val="0"/>
      <w:marTop w:val="0"/>
      <w:marBottom w:val="0"/>
      <w:divBdr>
        <w:top w:val="none" w:sz="0" w:space="0" w:color="auto"/>
        <w:left w:val="none" w:sz="0" w:space="0" w:color="auto"/>
        <w:bottom w:val="none" w:sz="0" w:space="0" w:color="auto"/>
        <w:right w:val="none" w:sz="0" w:space="0" w:color="auto"/>
      </w:divBdr>
      <w:divsChild>
        <w:div w:id="1133133392">
          <w:marLeft w:val="0"/>
          <w:marRight w:val="0"/>
          <w:marTop w:val="0"/>
          <w:marBottom w:val="0"/>
          <w:divBdr>
            <w:top w:val="none" w:sz="0" w:space="0" w:color="auto"/>
            <w:left w:val="none" w:sz="0" w:space="0" w:color="auto"/>
            <w:bottom w:val="single" w:sz="12" w:space="1" w:color="FF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253</Words>
  <Characters>1448</Characters>
  <Application>Microsoft Office Word</Application>
  <DocSecurity>0</DocSecurity>
  <Lines>12</Lines>
  <Paragraphs>3</Paragraphs>
  <ScaleCrop>false</ScaleCrop>
  <Company>Sky123.Org</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孙冬喆</dc:creator>
  <cp:keywords/>
  <dc:description/>
  <cp:lastModifiedBy>余红</cp:lastModifiedBy>
  <cp:revision>4</cp:revision>
  <dcterms:created xsi:type="dcterms:W3CDTF">2014-05-19T00:34:00Z</dcterms:created>
  <dcterms:modified xsi:type="dcterms:W3CDTF">2018-09-19T07:42:00Z</dcterms:modified>
</cp:coreProperties>
</file>