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54DF3">
      <w:pPr>
        <w:spacing w:after="160"/>
        <w:jc w:val="center"/>
        <w:rPr>
          <w:rFonts w:eastAsiaTheme="minorEastAsia"/>
          <w:b/>
          <w:bCs/>
          <w:sz w:val="32"/>
          <w:szCs w:val="32"/>
        </w:rPr>
      </w:pPr>
      <w:bookmarkStart w:id="5" w:name="_GoBack"/>
      <w:r>
        <w:rPr>
          <w:rFonts w:eastAsiaTheme="minorEastAsia"/>
          <w:b/>
          <w:bCs/>
          <w:sz w:val="32"/>
          <w:szCs w:val="32"/>
        </w:rPr>
        <w:t>生成型人工智能与数据的民法规制重构</w:t>
      </w:r>
      <w:bookmarkEnd w:id="5"/>
    </w:p>
    <w:p w14:paraId="0FDF387B">
      <w:pPr>
        <w:spacing w:after="160"/>
        <w:rPr>
          <w:rFonts w:eastAsiaTheme="minorEastAsia"/>
          <w:b/>
          <w:bCs/>
          <w:sz w:val="28"/>
          <w:szCs w:val="28"/>
        </w:rPr>
      </w:pPr>
      <w:r>
        <w:rPr>
          <w:rFonts w:eastAsiaTheme="minorEastAsia"/>
          <w:b/>
          <w:bCs/>
          <w:sz w:val="28"/>
          <w:szCs w:val="28"/>
        </w:rPr>
        <w:t>The Restructuring of Civil Law Regulation on Generative AI and Data</w:t>
      </w:r>
    </w:p>
    <w:p w14:paraId="6C4B7B76">
      <w:pPr>
        <w:spacing w:before="100" w:beforeAutospacing="1" w:after="100" w:afterAutospacing="1"/>
        <w:rPr>
          <w:rFonts w:eastAsiaTheme="minorEastAsia"/>
          <w:b/>
          <w:bCs/>
          <w:color w:val="000080"/>
          <w:sz w:val="24"/>
          <w:szCs w:val="24"/>
        </w:rPr>
      </w:pPr>
      <w:r>
        <w:rPr>
          <w:rFonts w:eastAsiaTheme="minorEastAsia"/>
          <w:b/>
          <w:bCs/>
          <w:color w:val="000080"/>
          <w:sz w:val="24"/>
          <w:szCs w:val="24"/>
        </w:rPr>
        <w:t>课程主讲人简介</w:t>
      </w:r>
    </w:p>
    <w:p w14:paraId="3616E9ED">
      <w:pPr>
        <w:spacing w:after="160" w:line="276" w:lineRule="auto"/>
        <w:ind w:firstLine="360" w:firstLineChars="200"/>
        <w:rPr>
          <w:rFonts w:eastAsiaTheme="minorEastAsia"/>
          <w:color w:val="FF0000"/>
          <w:sz w:val="18"/>
          <w:szCs w:val="18"/>
        </w:rPr>
      </w:pPr>
      <w:bookmarkStart w:id="0" w:name="OLE_LINK4"/>
      <w:bookmarkStart w:id="1" w:name="OLE_LINK5"/>
      <w:bookmarkStart w:id="2" w:name="OLE_LINK2"/>
      <w:bookmarkStart w:id="3" w:name="OLE_LINK1"/>
      <w:r>
        <w:rPr>
          <w:rFonts w:eastAsiaTheme="minorEastAsia"/>
          <w:color w:val="000000"/>
          <w:sz w:val="18"/>
          <w:szCs w:val="18"/>
        </w:rPr>
        <w:t>丁莹镇，韩国仁荷大学法学院教授，先后于2013年8月及2020年12月在高丽大学及华东政法大学取得法学硕士、博士和第二个法学博士学位。研究领域涵盖民法、商法、公司法、人工智能法、数据法等传统与新兴科技法律领域。已在韩国国内学术刊物上发表KCI论文近22篇。出版和合作出版专著11部。同时具有丰富的实践经验，2000年至2005年期间，曾在韩国大陆律师事务所及纽约McDermott, Will &amp; Emery 律师事务所担任合伙人律师和客座律师，并于2005年至今曾任大韩商事仲裁院仲裁员。</w:t>
      </w:r>
    </w:p>
    <w:p w14:paraId="75597EE2">
      <w:pPr>
        <w:spacing w:before="100" w:beforeAutospacing="1" w:after="100" w:afterAutospacing="1"/>
        <w:rPr>
          <w:rFonts w:eastAsiaTheme="minorEastAsia"/>
          <w:b/>
          <w:bCs/>
          <w:color w:val="000080"/>
          <w:sz w:val="24"/>
          <w:szCs w:val="24"/>
        </w:rPr>
      </w:pPr>
      <w:r>
        <w:rPr>
          <w:rFonts w:eastAsiaTheme="minorEastAsia"/>
          <w:b/>
          <w:bCs/>
          <w:color w:val="000080"/>
          <w:sz w:val="24"/>
          <w:szCs w:val="24"/>
        </w:rPr>
        <w:t>Profile</w:t>
      </w:r>
      <w:bookmarkEnd w:id="0"/>
      <w:bookmarkEnd w:id="1"/>
    </w:p>
    <w:bookmarkEnd w:id="2"/>
    <w:bookmarkEnd w:id="3"/>
    <w:p w14:paraId="06B322BB">
      <w:pPr>
        <w:spacing w:after="160" w:line="276" w:lineRule="auto"/>
        <w:ind w:firstLine="360" w:firstLineChars="200"/>
        <w:rPr>
          <w:rFonts w:eastAsiaTheme="minorEastAsia"/>
          <w:color w:val="000000"/>
          <w:sz w:val="18"/>
          <w:szCs w:val="18"/>
        </w:rPr>
      </w:pPr>
      <w:r>
        <w:rPr>
          <w:rFonts w:eastAsiaTheme="minorEastAsia"/>
          <w:color w:val="000000"/>
          <w:sz w:val="18"/>
          <w:szCs w:val="18"/>
        </w:rPr>
        <w:t>JUNG Youngjin, professor at the School of Law of Inha University, South Korea. He earned his first Ph.D. in Law from Korea University in August 2013 and his second Doctor of Juridical Science from East China University of Political Science and Law in December 2020. His research interests span both traditional and emerging fields, including Civil Law, Commercial Law, Corporate Law, Artificial Intelligence Law, and Data Law. He has published nearly 22 KCI-indexed papers in domestic Korean academic journals and is the author or co-author of 11 academic books.</w:t>
      </w:r>
      <w:r>
        <w:rPr>
          <w:rFonts w:eastAsiaTheme="minorEastAsia"/>
        </w:rPr>
        <w:t xml:space="preserve"> </w:t>
      </w:r>
      <w:r>
        <w:rPr>
          <w:rFonts w:eastAsiaTheme="minorEastAsia"/>
          <w:color w:val="000000"/>
          <w:sz w:val="18"/>
          <w:szCs w:val="18"/>
        </w:rPr>
        <w:t>Concurrently, Professor Jung possesses substantial practical experience. Between 2000 and 2005, he worked as a Partner Attorney at Daeryuk Law Office in South Korea and as a Visiting Attorney at McDermott, Will &amp; Emery in New York. He also served as an Arbitrator for the Korean Commercial Arbitration Board since 2005.</w:t>
      </w:r>
    </w:p>
    <w:tbl>
      <w:tblPr>
        <w:tblStyle w:val="3"/>
        <w:tblpPr w:leftFromText="180" w:rightFromText="180" w:vertAnchor="text" w:horzAnchor="margin" w:tblpX="74" w:tblpY="7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4678"/>
      </w:tblGrid>
      <w:tr w14:paraId="1FE8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6D72DFE2">
            <w:pPr>
              <w:spacing w:after="160"/>
              <w:rPr>
                <w:rFonts w:eastAsiaTheme="minorEastAsia"/>
                <w:b/>
                <w:bCs/>
                <w:color w:val="1F497D"/>
                <w:sz w:val="15"/>
                <w:szCs w:val="15"/>
              </w:rPr>
            </w:pPr>
            <w:r>
              <w:rPr>
                <w:rFonts w:eastAsiaTheme="minorEastAsia"/>
                <w:b/>
                <w:bCs/>
                <w:color w:val="1F497D"/>
                <w:sz w:val="15"/>
                <w:szCs w:val="15"/>
              </w:rPr>
              <w:t>院系  School</w:t>
            </w:r>
          </w:p>
        </w:tc>
        <w:tc>
          <w:tcPr>
            <w:tcW w:w="4678" w:type="dxa"/>
            <w:vAlign w:val="center"/>
          </w:tcPr>
          <w:p w14:paraId="4983410A">
            <w:pPr>
              <w:spacing w:after="160"/>
              <w:rPr>
                <w:rFonts w:eastAsiaTheme="minorEastAsia"/>
                <w:color w:val="000000"/>
                <w:sz w:val="15"/>
                <w:szCs w:val="15"/>
              </w:rPr>
            </w:pPr>
            <w:r>
              <w:rPr>
                <w:rFonts w:eastAsiaTheme="minorEastAsia"/>
                <w:color w:val="000000"/>
                <w:sz w:val="15"/>
                <w:szCs w:val="15"/>
              </w:rPr>
              <w:t>法律学院 School of Law</w:t>
            </w:r>
          </w:p>
        </w:tc>
      </w:tr>
      <w:tr w14:paraId="65B7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2570D195">
            <w:pPr>
              <w:spacing w:after="160"/>
              <w:rPr>
                <w:rFonts w:eastAsiaTheme="minorEastAsia"/>
                <w:b/>
                <w:bCs/>
                <w:color w:val="1F497D"/>
                <w:sz w:val="15"/>
                <w:szCs w:val="15"/>
              </w:rPr>
            </w:pPr>
            <w:r>
              <w:rPr>
                <w:rFonts w:eastAsiaTheme="minorEastAsia"/>
                <w:b/>
                <w:bCs/>
                <w:color w:val="1F497D"/>
                <w:sz w:val="15"/>
                <w:szCs w:val="15"/>
              </w:rPr>
              <w:t>学科门类 Fields of Study</w:t>
            </w:r>
          </w:p>
        </w:tc>
        <w:tc>
          <w:tcPr>
            <w:tcW w:w="4678" w:type="dxa"/>
            <w:vAlign w:val="center"/>
          </w:tcPr>
          <w:p w14:paraId="4987CB00">
            <w:pPr>
              <w:spacing w:after="160"/>
              <w:rPr>
                <w:rFonts w:eastAsiaTheme="minorEastAsia"/>
                <w:color w:val="000000"/>
                <w:sz w:val="15"/>
                <w:szCs w:val="15"/>
              </w:rPr>
            </w:pPr>
            <w:r>
              <w:rPr>
                <w:rFonts w:eastAsiaTheme="minorEastAsia"/>
                <w:color w:val="000000"/>
                <w:sz w:val="15"/>
                <w:szCs w:val="15"/>
              </w:rPr>
              <w:t>法学 Law</w:t>
            </w:r>
          </w:p>
        </w:tc>
      </w:tr>
      <w:tr w14:paraId="71AC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0AC11E1A">
            <w:pPr>
              <w:spacing w:after="160"/>
              <w:rPr>
                <w:rFonts w:eastAsiaTheme="minorEastAsia"/>
                <w:b/>
                <w:bCs/>
                <w:color w:val="1F497D"/>
                <w:sz w:val="15"/>
                <w:szCs w:val="15"/>
              </w:rPr>
            </w:pPr>
            <w:r>
              <w:rPr>
                <w:rFonts w:eastAsiaTheme="minorEastAsia"/>
                <w:b/>
                <w:bCs/>
                <w:color w:val="1F497D"/>
                <w:sz w:val="15"/>
                <w:szCs w:val="15"/>
              </w:rPr>
              <w:t>所属一级学科名称 Disciplines</w:t>
            </w:r>
          </w:p>
        </w:tc>
        <w:tc>
          <w:tcPr>
            <w:tcW w:w="4678" w:type="dxa"/>
            <w:vAlign w:val="center"/>
          </w:tcPr>
          <w:p w14:paraId="185C79E5">
            <w:pPr>
              <w:spacing w:after="160"/>
              <w:rPr>
                <w:rFonts w:eastAsiaTheme="minorEastAsia"/>
                <w:color w:val="000000"/>
                <w:sz w:val="15"/>
                <w:szCs w:val="15"/>
              </w:rPr>
            </w:pPr>
            <w:r>
              <w:rPr>
                <w:rFonts w:eastAsiaTheme="minorEastAsia"/>
                <w:color w:val="000000"/>
                <w:sz w:val="15"/>
                <w:szCs w:val="15"/>
              </w:rPr>
              <w:t>法学 Law</w:t>
            </w:r>
          </w:p>
        </w:tc>
      </w:tr>
      <w:tr w14:paraId="663C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45ADC19E">
            <w:pPr>
              <w:spacing w:after="160"/>
              <w:rPr>
                <w:rFonts w:eastAsiaTheme="minorEastAsia"/>
                <w:b/>
                <w:bCs/>
                <w:color w:val="1F497D"/>
                <w:sz w:val="15"/>
                <w:szCs w:val="15"/>
              </w:rPr>
            </w:pPr>
            <w:r>
              <w:rPr>
                <w:rFonts w:eastAsiaTheme="minorEastAsia"/>
                <w:b/>
                <w:bCs/>
                <w:color w:val="1F497D"/>
                <w:sz w:val="15"/>
                <w:szCs w:val="15"/>
              </w:rPr>
              <w:t>所属二级学科名称 Sub-Disciplines</w:t>
            </w:r>
          </w:p>
        </w:tc>
        <w:tc>
          <w:tcPr>
            <w:tcW w:w="4678" w:type="dxa"/>
            <w:vAlign w:val="center"/>
          </w:tcPr>
          <w:p w14:paraId="151CF62D">
            <w:pPr>
              <w:spacing w:after="160"/>
              <w:rPr>
                <w:rFonts w:eastAsiaTheme="minorEastAsia"/>
                <w:color w:val="000000"/>
                <w:sz w:val="15"/>
                <w:szCs w:val="15"/>
              </w:rPr>
            </w:pPr>
            <w:r>
              <w:rPr>
                <w:rFonts w:eastAsiaTheme="minorEastAsia"/>
                <w:color w:val="000000"/>
                <w:sz w:val="15"/>
                <w:szCs w:val="15"/>
              </w:rPr>
              <w:t>民商法学 Civil and Commercial Law</w:t>
            </w:r>
          </w:p>
        </w:tc>
      </w:tr>
      <w:tr w14:paraId="4054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6061776B">
            <w:pPr>
              <w:spacing w:after="160"/>
              <w:rPr>
                <w:rFonts w:eastAsiaTheme="minorEastAsia"/>
                <w:b/>
                <w:bCs/>
                <w:color w:val="1F497D"/>
                <w:sz w:val="15"/>
                <w:szCs w:val="15"/>
              </w:rPr>
            </w:pPr>
            <w:r>
              <w:rPr>
                <w:rFonts w:eastAsiaTheme="minorEastAsia"/>
                <w:b/>
                <w:bCs/>
                <w:color w:val="1F497D"/>
                <w:sz w:val="15"/>
                <w:szCs w:val="15"/>
              </w:rPr>
              <w:t>先修课程 Prerequisites</w:t>
            </w:r>
          </w:p>
        </w:tc>
        <w:tc>
          <w:tcPr>
            <w:tcW w:w="4678" w:type="dxa"/>
            <w:vAlign w:val="center"/>
          </w:tcPr>
          <w:p w14:paraId="6693CA58">
            <w:pPr>
              <w:spacing w:after="160"/>
              <w:rPr>
                <w:rFonts w:eastAsiaTheme="minorEastAsia"/>
                <w:color w:val="000000"/>
                <w:sz w:val="15"/>
                <w:szCs w:val="15"/>
              </w:rPr>
            </w:pPr>
            <w:r>
              <w:rPr>
                <w:rFonts w:eastAsiaTheme="minorEastAsia"/>
                <w:color w:val="000000"/>
                <w:sz w:val="15"/>
                <w:szCs w:val="15"/>
              </w:rPr>
              <w:t>无</w:t>
            </w:r>
            <w:r>
              <w:rPr>
                <w:rFonts w:eastAsiaTheme="minorEastAsia"/>
                <w:sz w:val="15"/>
                <w:szCs w:val="15"/>
              </w:rPr>
              <w:t xml:space="preserve"> None</w:t>
            </w:r>
          </w:p>
        </w:tc>
      </w:tr>
      <w:tr w14:paraId="0230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07678676">
            <w:pPr>
              <w:spacing w:after="160" w:line="240" w:lineRule="exact"/>
              <w:rPr>
                <w:rFonts w:eastAsiaTheme="minorEastAsia"/>
                <w:b/>
                <w:bCs/>
                <w:color w:val="1F497D"/>
                <w:sz w:val="15"/>
                <w:szCs w:val="15"/>
              </w:rPr>
            </w:pPr>
            <w:r>
              <w:rPr>
                <w:rFonts w:eastAsiaTheme="minorEastAsia"/>
                <w:b/>
                <w:bCs/>
                <w:color w:val="1F497D"/>
                <w:sz w:val="15"/>
                <w:szCs w:val="15"/>
              </w:rPr>
              <w:t>选课对象 Registration Recommendations</w:t>
            </w:r>
          </w:p>
        </w:tc>
        <w:tc>
          <w:tcPr>
            <w:tcW w:w="4678" w:type="dxa"/>
            <w:vAlign w:val="center"/>
          </w:tcPr>
          <w:p w14:paraId="1222DE05">
            <w:pPr>
              <w:spacing w:after="160"/>
              <w:rPr>
                <w:rFonts w:eastAsiaTheme="minorEastAsia"/>
                <w:color w:val="000000"/>
                <w:sz w:val="15"/>
                <w:szCs w:val="15"/>
              </w:rPr>
            </w:pPr>
            <w:r>
              <w:rPr>
                <w:rFonts w:eastAsiaTheme="minorEastAsia"/>
                <w:color w:val="000000"/>
                <w:sz w:val="15"/>
                <w:szCs w:val="15"/>
              </w:rPr>
              <w:t>硕士研究生 Postgraduate students</w:t>
            </w:r>
          </w:p>
        </w:tc>
      </w:tr>
      <w:tr w14:paraId="23AD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7F7A046D">
            <w:pPr>
              <w:spacing w:after="160" w:line="240" w:lineRule="exact"/>
              <w:rPr>
                <w:rFonts w:eastAsiaTheme="minorEastAsia"/>
                <w:b/>
                <w:bCs/>
                <w:color w:val="1F497D"/>
                <w:sz w:val="15"/>
                <w:szCs w:val="15"/>
              </w:rPr>
            </w:pPr>
            <w:r>
              <w:rPr>
                <w:rFonts w:eastAsiaTheme="minorEastAsia"/>
                <w:b/>
                <w:bCs/>
                <w:color w:val="1F497D"/>
                <w:sz w:val="15"/>
                <w:szCs w:val="15"/>
              </w:rPr>
              <w:t>课时与学分 Lecture Hours &amp; Credits</w:t>
            </w:r>
          </w:p>
        </w:tc>
        <w:tc>
          <w:tcPr>
            <w:tcW w:w="4678" w:type="dxa"/>
            <w:vAlign w:val="center"/>
          </w:tcPr>
          <w:p w14:paraId="694A3E31">
            <w:pPr>
              <w:spacing w:after="160" w:line="240" w:lineRule="exact"/>
              <w:rPr>
                <w:rFonts w:eastAsiaTheme="minorEastAsia"/>
                <w:b/>
                <w:bCs/>
                <w:color w:val="000000"/>
                <w:sz w:val="15"/>
                <w:szCs w:val="15"/>
              </w:rPr>
            </w:pPr>
            <w:r>
              <w:rPr>
                <w:rFonts w:eastAsiaTheme="minorEastAsia"/>
                <w:bCs/>
                <w:color w:val="000000"/>
                <w:sz w:val="15"/>
                <w:szCs w:val="15"/>
              </w:rPr>
              <w:t>32学时；2学分</w:t>
            </w:r>
            <w:r>
              <w:rPr>
                <w:rFonts w:eastAsiaTheme="minorEastAsia"/>
                <w:b/>
                <w:bCs/>
                <w:color w:val="000000"/>
                <w:sz w:val="15"/>
                <w:szCs w:val="15"/>
              </w:rPr>
              <w:t xml:space="preserve"> </w:t>
            </w:r>
            <w:r>
              <w:rPr>
                <w:rFonts w:eastAsiaTheme="minorEastAsia"/>
                <w:color w:val="000000"/>
                <w:sz w:val="15"/>
                <w:szCs w:val="15"/>
              </w:rPr>
              <w:t>32 Lecture Hours 2 Credits</w:t>
            </w:r>
          </w:p>
        </w:tc>
      </w:tr>
      <w:tr w14:paraId="58D0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45DDB3A1">
            <w:pPr>
              <w:spacing w:after="160"/>
              <w:rPr>
                <w:rFonts w:eastAsiaTheme="minorEastAsia"/>
                <w:b/>
                <w:bCs/>
                <w:color w:val="1F497D"/>
                <w:sz w:val="15"/>
                <w:szCs w:val="15"/>
              </w:rPr>
            </w:pPr>
            <w:r>
              <w:rPr>
                <w:rFonts w:eastAsiaTheme="minorEastAsia"/>
                <w:b/>
                <w:bCs/>
                <w:color w:val="1F497D"/>
                <w:sz w:val="15"/>
                <w:szCs w:val="15"/>
              </w:rPr>
              <w:t>授课语言 Language taught</w:t>
            </w:r>
          </w:p>
        </w:tc>
        <w:tc>
          <w:tcPr>
            <w:tcW w:w="4678" w:type="dxa"/>
            <w:vAlign w:val="center"/>
          </w:tcPr>
          <w:p w14:paraId="1F9A8A23">
            <w:pPr>
              <w:spacing w:after="160"/>
              <w:rPr>
                <w:rFonts w:eastAsiaTheme="minorEastAsia"/>
                <w:color w:val="000000"/>
                <w:sz w:val="15"/>
                <w:szCs w:val="15"/>
              </w:rPr>
            </w:pPr>
            <w:r>
              <w:rPr>
                <w:rFonts w:eastAsiaTheme="minorEastAsia"/>
                <w:color w:val="000000"/>
                <w:sz w:val="15"/>
                <w:szCs w:val="15"/>
              </w:rPr>
              <w:t>中文 Chinese</w:t>
            </w:r>
          </w:p>
        </w:tc>
      </w:tr>
    </w:tbl>
    <w:p w14:paraId="3DECBE40">
      <w:pPr>
        <w:spacing w:before="100" w:beforeAutospacing="1" w:after="100" w:afterAutospacing="1"/>
        <w:rPr>
          <w:rFonts w:eastAsiaTheme="minorEastAsia"/>
          <w:b/>
          <w:bCs/>
          <w:color w:val="000080"/>
          <w:sz w:val="24"/>
          <w:szCs w:val="24"/>
        </w:rPr>
      </w:pPr>
      <w:r>
        <w:rPr>
          <w:rFonts w:eastAsiaTheme="minorEastAsia"/>
          <w:b/>
          <w:bCs/>
          <w:color w:val="000080"/>
          <w:sz w:val="24"/>
          <w:szCs w:val="24"/>
        </w:rPr>
        <w:t>基本信息 Basic information</w:t>
      </w:r>
    </w:p>
    <w:p w14:paraId="5E9BBF7A">
      <w:pPr>
        <w:spacing w:after="160"/>
        <w:rPr>
          <w:rFonts w:eastAsiaTheme="minorEastAsia"/>
          <w:b/>
          <w:bCs/>
          <w:color w:val="000080"/>
          <w:sz w:val="28"/>
          <w:szCs w:val="28"/>
        </w:rPr>
      </w:pPr>
    </w:p>
    <w:p w14:paraId="72CC7B6D">
      <w:pPr>
        <w:spacing w:before="100" w:beforeAutospacing="1" w:after="100" w:afterAutospacing="1"/>
        <w:rPr>
          <w:rFonts w:eastAsiaTheme="minorEastAsia"/>
          <w:b/>
          <w:bCs/>
          <w:color w:val="000080"/>
          <w:sz w:val="24"/>
          <w:szCs w:val="24"/>
        </w:rPr>
      </w:pPr>
      <w:r>
        <w:rPr>
          <w:rFonts w:eastAsiaTheme="minorEastAsia"/>
          <w:b/>
          <w:bCs/>
          <w:color w:val="000080"/>
          <w:sz w:val="28"/>
          <w:szCs w:val="28"/>
        </w:rPr>
        <w:br w:type="page"/>
      </w:r>
      <w:r>
        <w:rPr>
          <w:rFonts w:eastAsiaTheme="minorEastAsia"/>
          <w:b/>
          <w:bCs/>
          <w:color w:val="000080"/>
          <w:sz w:val="24"/>
          <w:szCs w:val="24"/>
        </w:rPr>
        <w:t>课程目标</w:t>
      </w:r>
    </w:p>
    <w:p w14:paraId="48B3D27B">
      <w:pPr>
        <w:ind w:firstLine="360" w:firstLineChars="200"/>
        <w:rPr>
          <w:rFonts w:eastAsiaTheme="minorEastAsia"/>
          <w:color w:val="000000"/>
          <w:sz w:val="18"/>
          <w:szCs w:val="18"/>
        </w:rPr>
      </w:pPr>
      <w:r>
        <w:rPr>
          <w:rFonts w:eastAsiaTheme="minorEastAsia"/>
          <w:color w:val="000000"/>
          <w:sz w:val="18"/>
          <w:szCs w:val="18"/>
        </w:rPr>
        <w:t>本课程旨在系统探讨生成型人工智能与数据法制领域的核心理论与实务问题。通过对本门课程的学习，准确把握人工智能与数据法的基本理论、基本知识，了解相关领域域外立法与司法实践现状，构建起跨人工智能法、数据法、著作权法及个人信息保护法的体系化知识框架，并培养对相关规范性替代方案与政策路径的批判性分析与解决能力。</w:t>
      </w:r>
    </w:p>
    <w:p w14:paraId="70C83B33">
      <w:pPr>
        <w:spacing w:before="100" w:beforeAutospacing="1" w:after="100" w:afterAutospacing="1"/>
        <w:rPr>
          <w:rFonts w:eastAsiaTheme="minorEastAsia"/>
          <w:b/>
          <w:bCs/>
          <w:color w:val="000080"/>
          <w:sz w:val="24"/>
          <w:szCs w:val="24"/>
        </w:rPr>
      </w:pPr>
      <w:r>
        <w:rPr>
          <w:rFonts w:eastAsiaTheme="minorEastAsia"/>
          <w:b/>
          <w:bCs/>
          <w:color w:val="000080"/>
          <w:sz w:val="24"/>
          <w:szCs w:val="24"/>
        </w:rPr>
        <w:t>Learning Goals</w:t>
      </w:r>
    </w:p>
    <w:p w14:paraId="40812E04">
      <w:pPr>
        <w:spacing w:after="160"/>
        <w:ind w:firstLine="360" w:firstLineChars="200"/>
        <w:rPr>
          <w:rFonts w:eastAsiaTheme="minorEastAsia"/>
          <w:color w:val="000000"/>
          <w:kern w:val="0"/>
          <w:sz w:val="18"/>
          <w:szCs w:val="18"/>
        </w:rPr>
      </w:pPr>
      <w:bookmarkStart w:id="4" w:name="OLE_LINK3"/>
      <w:r>
        <w:rPr>
          <w:rFonts w:eastAsiaTheme="minorEastAsia"/>
          <w:color w:val="000000"/>
          <w:sz w:val="18"/>
          <w:szCs w:val="18"/>
        </w:rPr>
        <w:t>This course aims to systematically explore the core theoretical and practical issues in the fields of generative artificial intelligence and data governance. Through studying this course, students will accurately grasp the fundamental theories and essential knowledge of AI and data law, understand the current state of relevant extraterritorial legislation and judicial practices, establish a systematic knowledge framework spanning AI law, Data Law, Copyright Law, and Personal Information Protection Law, and cultivate the ability for critical analysis and problem-solving regarding related normative alternatives and policy pathways.</w:t>
      </w:r>
    </w:p>
    <w:bookmarkEnd w:id="4"/>
    <w:p w14:paraId="38E0B4CA">
      <w:pPr>
        <w:spacing w:before="100" w:beforeAutospacing="1" w:after="100" w:afterAutospacing="1"/>
        <w:rPr>
          <w:rFonts w:eastAsiaTheme="minorEastAsia"/>
          <w:kern w:val="0"/>
          <w:sz w:val="24"/>
          <w:szCs w:val="24"/>
        </w:rPr>
      </w:pPr>
      <w:r>
        <w:rPr>
          <w:rFonts w:eastAsiaTheme="minorEastAsia"/>
          <w:b/>
          <w:bCs/>
          <w:color w:val="000080"/>
          <w:sz w:val="24"/>
          <w:szCs w:val="24"/>
        </w:rPr>
        <w:t>课程内容</w:t>
      </w:r>
    </w:p>
    <w:p w14:paraId="0E6FABBF">
      <w:pPr>
        <w:ind w:firstLine="360" w:firstLineChars="200"/>
        <w:rPr>
          <w:rFonts w:eastAsiaTheme="minorEastAsia"/>
          <w:color w:val="FF0000"/>
          <w:sz w:val="18"/>
          <w:szCs w:val="18"/>
        </w:rPr>
      </w:pPr>
      <w:r>
        <w:rPr>
          <w:rFonts w:eastAsiaTheme="minorEastAsia"/>
          <w:color w:val="000000"/>
          <w:sz w:val="18"/>
          <w:szCs w:val="18"/>
        </w:rPr>
        <w:t>共分为9个模块分别讲授。内容如下：系统理论与法律规范的运作方式（卢曼系统理论）；数字数据的存在论及其法律意义（数据的特性、所有权本体论、数据访问权、数据控制权、数据使用权）；人工智能的法律人格与人工智能基本法（人工智能的法律人格争议、法律主体的权责分配结构）；自动驾驶汽车与法律课题：责任主体的重构与法制的转型（自动驾驶“驾驶人”概念、注意义务、民事责任）；数据本地化与国际经济法：数字主权与数据自由流动的冲突（WTO、FTA、OECD规范、数字主权、数据跨境流动）；公开数据的利用与法律争议（数据治理机制）；生成型人工智能与著作权（著作人概念、著作物概念、AI输出结果的著作权属性、著作权归属结构）；韩国的个人信息保护法与MyData制度的法律问题（个人信息、敏感信息、假名信息、匿名信息）；生成型人工智能与数据法核心问题综论。</w:t>
      </w:r>
    </w:p>
    <w:p w14:paraId="34D0EF32">
      <w:pPr>
        <w:spacing w:before="100" w:beforeAutospacing="1" w:after="100" w:afterAutospacing="1"/>
        <w:jc w:val="left"/>
        <w:rPr>
          <w:rFonts w:eastAsiaTheme="minorEastAsia"/>
          <w:b/>
          <w:bCs/>
          <w:color w:val="000080"/>
          <w:sz w:val="24"/>
          <w:szCs w:val="24"/>
        </w:rPr>
      </w:pPr>
      <w:r>
        <w:rPr>
          <w:rFonts w:eastAsiaTheme="minorEastAsia"/>
          <w:b/>
          <w:bCs/>
          <w:color w:val="000080"/>
          <w:sz w:val="24"/>
          <w:szCs w:val="24"/>
        </w:rPr>
        <w:t>Content</w:t>
      </w:r>
    </w:p>
    <w:p w14:paraId="3AEC2595">
      <w:pPr>
        <w:spacing w:after="160"/>
        <w:ind w:firstLine="360" w:firstLineChars="200"/>
        <w:rPr>
          <w:rFonts w:eastAsiaTheme="minorEastAsia"/>
          <w:color w:val="000000"/>
          <w:sz w:val="18"/>
          <w:szCs w:val="18"/>
        </w:rPr>
      </w:pPr>
      <w:r>
        <w:rPr>
          <w:rFonts w:eastAsiaTheme="minorEastAsia"/>
          <w:color w:val="000000"/>
          <w:sz w:val="18"/>
          <w:szCs w:val="18"/>
        </w:rPr>
        <w:t>It is divided into 9 modules, covering the following content: Systems Theory and the Operation of Legal Norms (Luhmann's Systems Theory); Ontology of Digital Data and Its Legal Significance (Characteristics of Data, Ownership Ontology, Data Access Rights, Data Control Rights, Data Use Rights); Legal Personality of AI and Foundational AI Laws (Controversy over AI's Legal Personality, Allocation of Rights and Responsibilities among Legal Subjects); Autonomous Vehicles and Legal Issues: Restructuring of Liable Parties and Legal System Transformation (Concept of the "Driver" in Autonomous Driving, Duty of Care, Civil Liability); Data Localization and International Economic Law: Conflict Between Digital Sovereignty and Free Flow of Data (WTO, FTA, OECD Regulations, Digital Sovereignty, Cross-Border Data Flow); Utilization of Publicly Available Data and Legal Disputes (Data Governance Mechanisms); Generative AI and Copyright (Concept of Author, Concept of Work, Copyrightability of AI Output, Copyright Ownership Structure); South Korea's Personal Information Protection Act and Legal Issues in the MyData System (Personal Information, Sensitive Information, Pseudonymized Information, Anonymized Information); Comprehensive Discussion on Core Issues in Generative AI and Data Law.</w:t>
      </w:r>
      <w:r>
        <w:rPr>
          <w:rFonts w:eastAsiaTheme="minorEastAsia"/>
          <w:color w:val="000000"/>
          <w:sz w:val="18"/>
          <w:szCs w:val="18"/>
        </w:rPr>
        <w:br w:type="page"/>
      </w:r>
    </w:p>
    <w:p w14:paraId="2169A014">
      <w:pPr>
        <w:spacing w:before="100" w:beforeAutospacing="1" w:after="100" w:afterAutospacing="1"/>
        <w:rPr>
          <w:rFonts w:eastAsiaTheme="minorEastAsia"/>
          <w:b/>
          <w:bCs/>
          <w:color w:val="000080"/>
          <w:sz w:val="24"/>
          <w:szCs w:val="24"/>
        </w:rPr>
      </w:pPr>
      <w:r>
        <w:rPr>
          <w:rFonts w:eastAsiaTheme="minorEastAsia"/>
          <w:b/>
          <w:bCs/>
          <w:color w:val="000080"/>
          <w:sz w:val="24"/>
          <w:szCs w:val="24"/>
        </w:rPr>
        <w:t>课程时间安排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110"/>
        <w:gridCol w:w="3198"/>
      </w:tblGrid>
      <w:tr w14:paraId="75A2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8" w:type="dxa"/>
            <w:shd w:val="clear" w:color="auto" w:fill="B8CCE4"/>
            <w:vAlign w:val="center"/>
          </w:tcPr>
          <w:p w14:paraId="337C7A4F">
            <w:pPr>
              <w:spacing w:line="360" w:lineRule="auto"/>
              <w:jc w:val="center"/>
              <w:rPr>
                <w:rFonts w:eastAsiaTheme="minorEastAsia"/>
                <w:b/>
                <w:bCs/>
                <w:color w:val="1F4E79" w:themeColor="accent1" w:themeShade="80"/>
                <w:sz w:val="18"/>
                <w:szCs w:val="18"/>
                <w14:ligatures w14:val="standardContextual"/>
              </w:rPr>
            </w:pPr>
            <w:r>
              <w:rPr>
                <w:rFonts w:eastAsiaTheme="minorEastAsia"/>
                <w:b/>
                <w:bCs/>
                <w:color w:val="1F4E79" w:themeColor="accent1" w:themeShade="80"/>
                <w:sz w:val="18"/>
                <w:szCs w:val="18"/>
                <w14:ligatures w14:val="standardContextual"/>
              </w:rPr>
              <w:t>课程节次</w:t>
            </w:r>
          </w:p>
        </w:tc>
        <w:tc>
          <w:tcPr>
            <w:tcW w:w="4110" w:type="dxa"/>
            <w:shd w:val="clear" w:color="auto" w:fill="B8CCE4"/>
            <w:vAlign w:val="center"/>
          </w:tcPr>
          <w:p w14:paraId="54E0D69F">
            <w:pPr>
              <w:spacing w:line="360" w:lineRule="auto"/>
              <w:jc w:val="center"/>
              <w:rPr>
                <w:rFonts w:eastAsiaTheme="minorEastAsia"/>
                <w:b/>
                <w:bCs/>
                <w:color w:val="1F4E79" w:themeColor="accent1" w:themeShade="80"/>
                <w:sz w:val="18"/>
                <w:szCs w:val="18"/>
                <w14:ligatures w14:val="standardContextual"/>
              </w:rPr>
            </w:pPr>
            <w:r>
              <w:rPr>
                <w:rFonts w:eastAsiaTheme="minorEastAsia"/>
                <w:b/>
                <w:bCs/>
                <w:color w:val="1F4E79" w:themeColor="accent1" w:themeShade="80"/>
                <w:sz w:val="18"/>
                <w:szCs w:val="18"/>
                <w14:ligatures w14:val="standardContextual"/>
              </w:rPr>
              <w:t>课程内容</w:t>
            </w:r>
          </w:p>
        </w:tc>
        <w:tc>
          <w:tcPr>
            <w:tcW w:w="3198" w:type="dxa"/>
            <w:shd w:val="clear" w:color="auto" w:fill="B8CCE4"/>
            <w:vAlign w:val="center"/>
          </w:tcPr>
          <w:p w14:paraId="496CFFEA">
            <w:pPr>
              <w:spacing w:line="360" w:lineRule="auto"/>
              <w:jc w:val="center"/>
              <w:rPr>
                <w:rFonts w:hint="default" w:eastAsiaTheme="minorEastAsia"/>
                <w:b/>
                <w:bCs/>
                <w:color w:val="1F4E79" w:themeColor="accent1" w:themeShade="80"/>
                <w:sz w:val="18"/>
                <w:szCs w:val="18"/>
                <w:lang w:val="en-US" w:eastAsia="zh-CN"/>
                <w14:ligatures w14:val="standardContextual"/>
              </w:rPr>
            </w:pPr>
            <w:r>
              <w:rPr>
                <w:rFonts w:hint="eastAsia" w:eastAsiaTheme="minorEastAsia"/>
                <w:b/>
                <w:bCs/>
                <w:color w:val="1F4E79" w:themeColor="accent1" w:themeShade="80"/>
                <w:sz w:val="18"/>
                <w:szCs w:val="18"/>
                <w:lang w:val="en-US" w:eastAsia="zh-CN"/>
                <w14:ligatures w14:val="standardContextual"/>
              </w:rPr>
              <w:t>时间地点</w:t>
            </w:r>
          </w:p>
        </w:tc>
      </w:tr>
      <w:tr w14:paraId="42F8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AA0F30D">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1</w:t>
            </w:r>
          </w:p>
        </w:tc>
        <w:tc>
          <w:tcPr>
            <w:tcW w:w="4110" w:type="dxa"/>
            <w:vAlign w:val="center"/>
          </w:tcPr>
          <w:p w14:paraId="37C16C90">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系统理论与法律规范的运作方式、数字数据的存在论及其法律意义</w:t>
            </w:r>
          </w:p>
        </w:tc>
        <w:tc>
          <w:tcPr>
            <w:tcW w:w="3198" w:type="dxa"/>
            <w:vAlign w:val="center"/>
          </w:tcPr>
          <w:p w14:paraId="0B992134">
            <w:pPr>
              <w:spacing w:after="156" w:afterLines="50" w:line="360" w:lineRule="auto"/>
              <w:jc w:val="center"/>
              <w:rPr>
                <w:rFonts w:hint="eastAsia" w:eastAsiaTheme="minorEastAsia"/>
                <w:sz w:val="18"/>
                <w:szCs w:val="18"/>
                <w14:ligatures w14:val="standardContextual"/>
              </w:rPr>
            </w:pPr>
            <w:r>
              <w:rPr>
                <w:rFonts w:eastAsiaTheme="minorEastAsia"/>
                <w:sz w:val="18"/>
                <w:szCs w:val="18"/>
                <w14:ligatures w14:val="standardContextual"/>
              </w:rPr>
              <w:t>2026年7月6日</w:t>
            </w:r>
            <w:r>
              <w:rPr>
                <w:rFonts w:hint="eastAsia" w:eastAsiaTheme="minorEastAsia"/>
                <w:sz w:val="18"/>
                <w:szCs w:val="18"/>
                <w14:ligatures w14:val="standardContextual"/>
              </w:rPr>
              <w:t>（周一）</w:t>
            </w:r>
          </w:p>
          <w:p w14:paraId="0C9B7587">
            <w:pPr>
              <w:spacing w:after="156" w:afterLines="50" w:line="360" w:lineRule="auto"/>
              <w:jc w:val="center"/>
              <w:rPr>
                <w:rFonts w:hint="default" w:eastAsiaTheme="minorEastAsia"/>
                <w:sz w:val="18"/>
                <w:szCs w:val="18"/>
                <w:lang w:val="en-US" w:eastAsia="zh-CN"/>
                <w14:ligatures w14:val="standardContextual"/>
              </w:rPr>
            </w:pPr>
            <w:r>
              <w:rPr>
                <w:rFonts w:eastAsiaTheme="minorEastAsia"/>
                <w:sz w:val="18"/>
                <w:szCs w:val="18"/>
                <w14:ligatures w14:val="standardContextual"/>
              </w:rPr>
              <w:t>13:45 – 17:10</w:t>
            </w:r>
            <w:r>
              <w:rPr>
                <w:rFonts w:hint="eastAsia" w:eastAsiaTheme="minorEastAsia"/>
                <w:sz w:val="18"/>
                <w:szCs w:val="18"/>
                <w:lang w:val="en-US" w:eastAsia="zh-CN"/>
                <w14:ligatures w14:val="standardContextual"/>
              </w:rPr>
              <w:t xml:space="preserve"> 明理楼北201室</w:t>
            </w:r>
          </w:p>
        </w:tc>
      </w:tr>
      <w:tr w14:paraId="60A1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DAA8C35">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2</w:t>
            </w:r>
          </w:p>
        </w:tc>
        <w:tc>
          <w:tcPr>
            <w:tcW w:w="4110" w:type="dxa"/>
            <w:vAlign w:val="center"/>
          </w:tcPr>
          <w:p w14:paraId="3A8DEB53">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人工智能的法律人格与人工智能基本法</w:t>
            </w:r>
          </w:p>
        </w:tc>
        <w:tc>
          <w:tcPr>
            <w:tcW w:w="3198" w:type="dxa"/>
            <w:vAlign w:val="center"/>
          </w:tcPr>
          <w:p w14:paraId="22D1A49F">
            <w:pPr>
              <w:spacing w:after="156" w:afterLines="50" w:line="360" w:lineRule="auto"/>
              <w:jc w:val="center"/>
              <w:rPr>
                <w:rFonts w:hint="eastAsia" w:eastAsiaTheme="minorEastAsia"/>
                <w:sz w:val="18"/>
                <w:szCs w:val="18"/>
                <w14:ligatures w14:val="standardContextual"/>
              </w:rPr>
            </w:pPr>
            <w:r>
              <w:rPr>
                <w:rFonts w:eastAsiaTheme="minorEastAsia"/>
                <w:sz w:val="18"/>
                <w:szCs w:val="18"/>
                <w14:ligatures w14:val="standardContextual"/>
              </w:rPr>
              <w:t>2026年7月8日</w:t>
            </w:r>
            <w:r>
              <w:rPr>
                <w:rFonts w:hint="eastAsia" w:eastAsiaTheme="minorEastAsia"/>
                <w:sz w:val="18"/>
                <w:szCs w:val="18"/>
                <w14:ligatures w14:val="standardContextual"/>
              </w:rPr>
              <w:t>（周三）</w:t>
            </w:r>
          </w:p>
          <w:p w14:paraId="5FA539A8">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13:45 – 17:10</w:t>
            </w:r>
            <w:r>
              <w:rPr>
                <w:rFonts w:hint="eastAsia" w:eastAsiaTheme="minorEastAsia"/>
                <w:sz w:val="18"/>
                <w:szCs w:val="18"/>
                <w:lang w:val="en-US" w:eastAsia="zh-CN"/>
                <w14:ligatures w14:val="standardContextual"/>
              </w:rPr>
              <w:t>明理楼北201室</w:t>
            </w:r>
          </w:p>
        </w:tc>
      </w:tr>
      <w:tr w14:paraId="7BDB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AC1E861">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3</w:t>
            </w:r>
          </w:p>
        </w:tc>
        <w:tc>
          <w:tcPr>
            <w:tcW w:w="4110" w:type="dxa"/>
            <w:vAlign w:val="center"/>
          </w:tcPr>
          <w:p w14:paraId="469B472C">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自动驾驶汽车与法律课题：责任主体的重构与法制的转型</w:t>
            </w:r>
          </w:p>
        </w:tc>
        <w:tc>
          <w:tcPr>
            <w:tcW w:w="3198" w:type="dxa"/>
            <w:vAlign w:val="center"/>
          </w:tcPr>
          <w:p w14:paraId="3BFC9E1E">
            <w:pPr>
              <w:spacing w:after="156" w:afterLines="50" w:line="360" w:lineRule="auto"/>
              <w:jc w:val="center"/>
              <w:rPr>
                <w:rFonts w:hint="eastAsia" w:eastAsiaTheme="minorEastAsia"/>
                <w:sz w:val="18"/>
                <w:szCs w:val="18"/>
                <w14:ligatures w14:val="standardContextual"/>
              </w:rPr>
            </w:pPr>
            <w:r>
              <w:rPr>
                <w:rFonts w:eastAsiaTheme="minorEastAsia"/>
                <w:sz w:val="18"/>
                <w:szCs w:val="18"/>
                <w14:ligatures w14:val="standardContextual"/>
              </w:rPr>
              <w:t>2026年7月10日</w:t>
            </w:r>
            <w:r>
              <w:rPr>
                <w:rFonts w:hint="eastAsia" w:eastAsiaTheme="minorEastAsia"/>
                <w:sz w:val="18"/>
                <w:szCs w:val="18"/>
                <w14:ligatures w14:val="standardContextual"/>
              </w:rPr>
              <w:t>（周五）</w:t>
            </w:r>
          </w:p>
          <w:p w14:paraId="654AA64F">
            <w:pPr>
              <w:spacing w:after="156" w:afterLines="50" w:line="360" w:lineRule="auto"/>
              <w:jc w:val="center"/>
              <w:rPr>
                <w:rFonts w:hint="eastAsia" w:eastAsiaTheme="minorEastAsia"/>
                <w:sz w:val="18"/>
                <w:szCs w:val="18"/>
                <w:lang w:val="en-US" w:eastAsia="zh-CN"/>
                <w14:ligatures w14:val="standardContextual"/>
              </w:rPr>
            </w:pPr>
            <w:r>
              <w:rPr>
                <w:rFonts w:eastAsiaTheme="minorEastAsia"/>
                <w:sz w:val="18"/>
                <w:szCs w:val="18"/>
                <w14:ligatures w14:val="standardContextual"/>
              </w:rPr>
              <w:t>13:45 – 17:10</w:t>
            </w:r>
            <w:r>
              <w:rPr>
                <w:rFonts w:hint="eastAsia" w:eastAsiaTheme="minorEastAsia"/>
                <w:sz w:val="18"/>
                <w:szCs w:val="18"/>
                <w:lang w:val="en-US" w:eastAsia="zh-CN"/>
                <w14:ligatures w14:val="standardContextual"/>
              </w:rPr>
              <w:t xml:space="preserve"> 明理楼北201室</w:t>
            </w:r>
          </w:p>
        </w:tc>
      </w:tr>
      <w:tr w14:paraId="6524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EADFFEA">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4</w:t>
            </w:r>
          </w:p>
        </w:tc>
        <w:tc>
          <w:tcPr>
            <w:tcW w:w="4110" w:type="dxa"/>
            <w:vAlign w:val="center"/>
          </w:tcPr>
          <w:p w14:paraId="61DF2ABC">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数据本地化与国际经济法：数字主权与数据自由流动的冲突</w:t>
            </w:r>
          </w:p>
        </w:tc>
        <w:tc>
          <w:tcPr>
            <w:tcW w:w="3198" w:type="dxa"/>
            <w:vAlign w:val="center"/>
          </w:tcPr>
          <w:p w14:paraId="143F7B45">
            <w:pPr>
              <w:spacing w:after="156" w:afterLines="50" w:line="360" w:lineRule="auto"/>
              <w:jc w:val="center"/>
              <w:rPr>
                <w:rFonts w:hint="eastAsia" w:eastAsiaTheme="minorEastAsia"/>
                <w:sz w:val="18"/>
                <w:szCs w:val="18"/>
                <w14:ligatures w14:val="standardContextual"/>
              </w:rPr>
            </w:pPr>
            <w:r>
              <w:rPr>
                <w:rFonts w:eastAsiaTheme="minorEastAsia"/>
                <w:sz w:val="18"/>
                <w:szCs w:val="18"/>
                <w14:ligatures w14:val="standardContextual"/>
              </w:rPr>
              <w:t>2026年7月13日</w:t>
            </w:r>
            <w:r>
              <w:rPr>
                <w:rFonts w:hint="eastAsia" w:eastAsiaTheme="minorEastAsia"/>
                <w:sz w:val="18"/>
                <w:szCs w:val="18"/>
                <w14:ligatures w14:val="standardContextual"/>
              </w:rPr>
              <w:t>（周一）</w:t>
            </w:r>
          </w:p>
          <w:p w14:paraId="6268AF93">
            <w:pPr>
              <w:spacing w:after="156" w:afterLines="50" w:line="360" w:lineRule="auto"/>
              <w:jc w:val="center"/>
              <w:rPr>
                <w:rFonts w:hint="eastAsia" w:eastAsiaTheme="minorEastAsia"/>
                <w:sz w:val="18"/>
                <w:szCs w:val="18"/>
                <w14:ligatures w14:val="standardContextual"/>
              </w:rPr>
            </w:pPr>
            <w:r>
              <w:rPr>
                <w:rFonts w:eastAsiaTheme="minorEastAsia"/>
                <w:sz w:val="18"/>
                <w:szCs w:val="18"/>
                <w14:ligatures w14:val="standardContextual"/>
              </w:rPr>
              <w:t>13:45 – 17:10</w:t>
            </w:r>
            <w:r>
              <w:rPr>
                <w:rFonts w:hint="eastAsia" w:eastAsiaTheme="minorEastAsia"/>
                <w:sz w:val="18"/>
                <w:szCs w:val="18"/>
                <w:lang w:val="en-US" w:eastAsia="zh-CN"/>
                <w14:ligatures w14:val="standardContextual"/>
              </w:rPr>
              <w:t>明理楼北201室</w:t>
            </w:r>
          </w:p>
        </w:tc>
      </w:tr>
      <w:tr w14:paraId="2AEB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629D68D">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5</w:t>
            </w:r>
          </w:p>
        </w:tc>
        <w:tc>
          <w:tcPr>
            <w:tcW w:w="4110" w:type="dxa"/>
            <w:vAlign w:val="center"/>
          </w:tcPr>
          <w:p w14:paraId="0244DF4D">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公开数据的利用与法律争议</w:t>
            </w:r>
          </w:p>
        </w:tc>
        <w:tc>
          <w:tcPr>
            <w:tcW w:w="3198" w:type="dxa"/>
            <w:vAlign w:val="center"/>
          </w:tcPr>
          <w:p w14:paraId="4E18C859">
            <w:pPr>
              <w:spacing w:after="156" w:afterLines="50" w:line="360" w:lineRule="auto"/>
              <w:jc w:val="center"/>
              <w:rPr>
                <w:rFonts w:hint="eastAsia" w:eastAsiaTheme="minorEastAsia"/>
                <w:sz w:val="18"/>
                <w:szCs w:val="18"/>
                <w14:ligatures w14:val="standardContextual"/>
              </w:rPr>
            </w:pPr>
            <w:r>
              <w:rPr>
                <w:rFonts w:eastAsiaTheme="minorEastAsia"/>
                <w:sz w:val="18"/>
                <w:szCs w:val="18"/>
                <w14:ligatures w14:val="standardContextual"/>
              </w:rPr>
              <w:t>2026年7月15日</w:t>
            </w:r>
            <w:r>
              <w:rPr>
                <w:rFonts w:hint="eastAsia" w:eastAsiaTheme="minorEastAsia"/>
                <w:sz w:val="18"/>
                <w:szCs w:val="18"/>
                <w14:ligatures w14:val="standardContextual"/>
              </w:rPr>
              <w:t>（周三）</w:t>
            </w:r>
          </w:p>
          <w:p w14:paraId="27CAD21B">
            <w:pPr>
              <w:spacing w:after="156" w:afterLines="50" w:line="360" w:lineRule="auto"/>
              <w:jc w:val="center"/>
              <w:rPr>
                <w:rFonts w:hint="eastAsia" w:eastAsiaTheme="minorEastAsia"/>
                <w:sz w:val="18"/>
                <w:szCs w:val="18"/>
                <w14:ligatures w14:val="standardContextual"/>
              </w:rPr>
            </w:pPr>
            <w:r>
              <w:rPr>
                <w:rFonts w:eastAsiaTheme="minorEastAsia"/>
                <w:sz w:val="18"/>
                <w:szCs w:val="18"/>
                <w14:ligatures w14:val="standardContextual"/>
              </w:rPr>
              <w:t>13:45 – 17:10</w:t>
            </w:r>
            <w:r>
              <w:rPr>
                <w:rFonts w:hint="eastAsia" w:eastAsiaTheme="minorEastAsia"/>
                <w:sz w:val="18"/>
                <w:szCs w:val="18"/>
                <w:lang w:val="en-US" w:eastAsia="zh-CN"/>
                <w14:ligatures w14:val="standardContextual"/>
              </w:rPr>
              <w:t>明理楼北201室</w:t>
            </w:r>
          </w:p>
        </w:tc>
      </w:tr>
      <w:tr w14:paraId="5C73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63D4248">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6</w:t>
            </w:r>
          </w:p>
        </w:tc>
        <w:tc>
          <w:tcPr>
            <w:tcW w:w="4110" w:type="dxa"/>
            <w:vAlign w:val="center"/>
          </w:tcPr>
          <w:p w14:paraId="0E8AC3A0">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生成型人工智能与著作权</w:t>
            </w:r>
          </w:p>
        </w:tc>
        <w:tc>
          <w:tcPr>
            <w:tcW w:w="3198" w:type="dxa"/>
            <w:vAlign w:val="center"/>
          </w:tcPr>
          <w:p w14:paraId="47247409">
            <w:pPr>
              <w:spacing w:after="156" w:afterLines="50" w:line="360" w:lineRule="auto"/>
              <w:jc w:val="center"/>
              <w:rPr>
                <w:rFonts w:hint="eastAsia" w:eastAsiaTheme="minorEastAsia"/>
                <w:sz w:val="18"/>
                <w:szCs w:val="18"/>
                <w14:ligatures w14:val="standardContextual"/>
              </w:rPr>
            </w:pPr>
            <w:r>
              <w:rPr>
                <w:rFonts w:eastAsiaTheme="minorEastAsia"/>
                <w:sz w:val="18"/>
                <w:szCs w:val="18"/>
                <w14:ligatures w14:val="standardContextual"/>
              </w:rPr>
              <w:t>2026年7月17日</w:t>
            </w:r>
            <w:r>
              <w:rPr>
                <w:rFonts w:hint="eastAsia" w:eastAsiaTheme="minorEastAsia"/>
                <w:sz w:val="18"/>
                <w:szCs w:val="18"/>
                <w14:ligatures w14:val="standardContextual"/>
              </w:rPr>
              <w:t>（周五）</w:t>
            </w:r>
          </w:p>
          <w:p w14:paraId="5C8459BB">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13:45 – 17:10</w:t>
            </w:r>
            <w:r>
              <w:rPr>
                <w:rFonts w:hint="eastAsia" w:eastAsiaTheme="minorEastAsia"/>
                <w:sz w:val="18"/>
                <w:szCs w:val="18"/>
                <w:lang w:val="en-US" w:eastAsia="zh-CN"/>
                <w14:ligatures w14:val="standardContextual"/>
              </w:rPr>
              <w:t>明理楼北201室</w:t>
            </w:r>
          </w:p>
        </w:tc>
      </w:tr>
      <w:tr w14:paraId="6ADC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B911808">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7</w:t>
            </w:r>
          </w:p>
        </w:tc>
        <w:tc>
          <w:tcPr>
            <w:tcW w:w="4110" w:type="dxa"/>
            <w:vAlign w:val="center"/>
          </w:tcPr>
          <w:p w14:paraId="457E9D8E">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韩国的个人信息保护法与MyData制度的法律问题</w:t>
            </w:r>
          </w:p>
        </w:tc>
        <w:tc>
          <w:tcPr>
            <w:tcW w:w="3198" w:type="dxa"/>
            <w:vAlign w:val="center"/>
          </w:tcPr>
          <w:p w14:paraId="1853C63F">
            <w:pPr>
              <w:spacing w:after="156" w:afterLines="50" w:line="360" w:lineRule="auto"/>
              <w:jc w:val="center"/>
              <w:rPr>
                <w:rFonts w:hint="eastAsia" w:eastAsiaTheme="minorEastAsia"/>
                <w:sz w:val="18"/>
                <w:szCs w:val="18"/>
                <w14:ligatures w14:val="standardContextual"/>
              </w:rPr>
            </w:pPr>
            <w:r>
              <w:rPr>
                <w:rFonts w:eastAsiaTheme="minorEastAsia"/>
                <w:sz w:val="18"/>
                <w:szCs w:val="18"/>
                <w14:ligatures w14:val="standardContextual"/>
              </w:rPr>
              <w:t>2026年7月20日</w:t>
            </w:r>
            <w:r>
              <w:rPr>
                <w:rFonts w:hint="eastAsia" w:eastAsiaTheme="minorEastAsia"/>
                <w:sz w:val="18"/>
                <w:szCs w:val="18"/>
                <w14:ligatures w14:val="standardContextual"/>
              </w:rPr>
              <w:t>（周一）</w:t>
            </w:r>
          </w:p>
          <w:p w14:paraId="60E92278">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13:45 – 17:10</w:t>
            </w:r>
            <w:r>
              <w:rPr>
                <w:rFonts w:hint="eastAsia" w:eastAsiaTheme="minorEastAsia"/>
                <w:sz w:val="18"/>
                <w:szCs w:val="18"/>
                <w:lang w:val="en-US" w:eastAsia="zh-CN"/>
                <w14:ligatures w14:val="standardContextual"/>
              </w:rPr>
              <w:t>明理楼北201室</w:t>
            </w:r>
          </w:p>
        </w:tc>
      </w:tr>
      <w:tr w14:paraId="24B6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0E88F63">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8</w:t>
            </w:r>
          </w:p>
        </w:tc>
        <w:tc>
          <w:tcPr>
            <w:tcW w:w="4110" w:type="dxa"/>
            <w:vAlign w:val="center"/>
          </w:tcPr>
          <w:p w14:paraId="32E3FE7B">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生成型人工智能与数据法核心问题综论</w:t>
            </w:r>
          </w:p>
        </w:tc>
        <w:tc>
          <w:tcPr>
            <w:tcW w:w="3198" w:type="dxa"/>
            <w:vAlign w:val="center"/>
          </w:tcPr>
          <w:p w14:paraId="14D19B04">
            <w:pPr>
              <w:spacing w:after="156" w:afterLines="50" w:line="360" w:lineRule="auto"/>
              <w:jc w:val="center"/>
              <w:rPr>
                <w:rFonts w:hint="eastAsia" w:eastAsiaTheme="minorEastAsia"/>
                <w:sz w:val="18"/>
                <w:szCs w:val="18"/>
                <w14:ligatures w14:val="standardContextual"/>
              </w:rPr>
            </w:pPr>
            <w:r>
              <w:rPr>
                <w:rFonts w:eastAsiaTheme="minorEastAsia"/>
                <w:sz w:val="18"/>
                <w:szCs w:val="18"/>
                <w14:ligatures w14:val="standardContextual"/>
              </w:rPr>
              <w:t>2026年7月22日</w:t>
            </w:r>
            <w:r>
              <w:rPr>
                <w:rFonts w:hint="eastAsia" w:eastAsiaTheme="minorEastAsia"/>
                <w:sz w:val="18"/>
                <w:szCs w:val="18"/>
                <w14:ligatures w14:val="standardContextual"/>
              </w:rPr>
              <w:t>（周三）</w:t>
            </w:r>
          </w:p>
          <w:p w14:paraId="483497F5">
            <w:pPr>
              <w:spacing w:after="156" w:afterLines="50" w:line="360" w:lineRule="auto"/>
              <w:jc w:val="center"/>
              <w:rPr>
                <w:rFonts w:eastAsiaTheme="minorEastAsia"/>
                <w:sz w:val="18"/>
                <w:szCs w:val="18"/>
                <w14:ligatures w14:val="standardContextual"/>
              </w:rPr>
            </w:pPr>
            <w:r>
              <w:rPr>
                <w:rFonts w:eastAsiaTheme="minorEastAsia"/>
                <w:sz w:val="18"/>
                <w:szCs w:val="18"/>
                <w14:ligatures w14:val="standardContextual"/>
              </w:rPr>
              <w:t>13:45 – 17:10</w:t>
            </w:r>
            <w:r>
              <w:rPr>
                <w:rFonts w:hint="eastAsia" w:eastAsiaTheme="minorEastAsia"/>
                <w:sz w:val="18"/>
                <w:szCs w:val="18"/>
                <w:lang w:val="en-US" w:eastAsia="zh-CN"/>
                <w14:ligatures w14:val="standardContextual"/>
              </w:rPr>
              <w:t>明理楼北201室</w:t>
            </w:r>
          </w:p>
        </w:tc>
      </w:tr>
    </w:tbl>
    <w:p w14:paraId="10D6A005">
      <w:pPr>
        <w:rPr>
          <w:rFonts w:eastAsiaTheme="minorEastAsi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E0C0">
    <w:pPr>
      <w:pStyle w:val="2"/>
      <w:jc w:val="right"/>
    </w:pPr>
    <w:r>
      <w:fldChar w:fldCharType="begin"/>
    </w:r>
    <w:r>
      <w:instrText xml:space="preserve"> PAGE   \* MERGEFORMAT </w:instrText>
    </w:r>
    <w:r>
      <w:fldChar w:fldCharType="separate"/>
    </w:r>
    <w:r>
      <w:rPr>
        <w:lang w:val="zh-CN"/>
      </w:rPr>
      <w:t>1</w:t>
    </w:r>
    <w:r>
      <w:fldChar w:fldCharType="end"/>
    </w:r>
  </w:p>
  <w:p w14:paraId="6589BDA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B81E07"/>
    <w:rsid w:val="000C7BAB"/>
    <w:rsid w:val="000E5C4B"/>
    <w:rsid w:val="00210483"/>
    <w:rsid w:val="00295F2B"/>
    <w:rsid w:val="003356FE"/>
    <w:rsid w:val="003616BF"/>
    <w:rsid w:val="005F0CC4"/>
    <w:rsid w:val="00604A85"/>
    <w:rsid w:val="006625B1"/>
    <w:rsid w:val="00840658"/>
    <w:rsid w:val="008B2FF1"/>
    <w:rsid w:val="008E2133"/>
    <w:rsid w:val="009E22CF"/>
    <w:rsid w:val="00C048AE"/>
    <w:rsid w:val="00C91FA5"/>
    <w:rsid w:val="00CC6B2D"/>
    <w:rsid w:val="00D550B0"/>
    <w:rsid w:val="00D65A9C"/>
    <w:rsid w:val="00E338F4"/>
    <w:rsid w:val="00E42A16"/>
    <w:rsid w:val="00EA3237"/>
    <w:rsid w:val="00FD4974"/>
    <w:rsid w:val="50B81E07"/>
    <w:rsid w:val="69E3037E"/>
    <w:rsid w:val="729702D5"/>
    <w:rsid w:val="740B038D"/>
    <w:rsid w:val="77695C79"/>
    <w:rsid w:val="77B00C1E"/>
    <w:rsid w:val="7F6D6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rPr>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CE67F-F82D-ED40-BF27-76BACC8CB38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1258</Words>
  <Characters>3583</Characters>
  <Lines>32</Lines>
  <Paragraphs>9</Paragraphs>
  <TotalTime>6</TotalTime>
  <ScaleCrop>false</ScaleCrop>
  <LinksUpToDate>false</LinksUpToDate>
  <CharactersWithSpaces>4029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2025-11-18T22:06:00Z</dcterms:created>
  <dc:creator>田华</dc:creator>
  <cp:lastModifiedBy>张震宇</cp:lastModifiedBy>
  <dcterms:modified xsi:type="dcterms:W3CDTF">2026-06-16T05:42:37Z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79CA4015112A457BA019EADDB80C292E_13</vt:lpwstr>
  </property>
  <property fmtid="{D5CDD505-2E9C-101B-9397-08002B2CF9AE}" pid="4" name="KSOTemplateDocerSaveRecord">
    <vt:lpwstr>eyJoZGlkIjoiM2U3ZGM0YWI1YTI4NjI1ZWZjNjMzN2E1ZmMwZGFkYTAiLCJ1c2VySWQiOiIyNjQ5MDI0MTcifQ==</vt:lpwstr>
  </property>
</Properties>
</file>