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center"/>
        <w:rPr>
          <w:rFonts w:ascii="微软雅黑" w:hAnsi="微软雅黑" w:eastAsia="微软雅黑" w:cs="微软雅黑"/>
          <w:b/>
          <w:bCs/>
          <w:i w:val="0"/>
          <w:iCs w:val="0"/>
          <w:caps w:val="0"/>
          <w:color w:val="282828"/>
          <w:spacing w:val="0"/>
          <w:sz w:val="20"/>
          <w:szCs w:val="20"/>
        </w:rPr>
      </w:pPr>
      <w:r>
        <w:rPr>
          <w:rFonts w:hint="eastAsia" w:ascii="微软雅黑" w:hAnsi="微软雅黑" w:eastAsia="微软雅黑" w:cs="微软雅黑"/>
          <w:b/>
          <w:bCs/>
          <w:i w:val="0"/>
          <w:iCs w:val="0"/>
          <w:caps w:val="0"/>
          <w:color w:val="282828"/>
          <w:spacing w:val="0"/>
          <w:sz w:val="20"/>
          <w:szCs w:val="20"/>
          <w:bdr w:val="none" w:color="auto" w:sz="0" w:space="0"/>
        </w:rPr>
        <w:t>关于印发《华东政法大学科研项目经费管理办法》的通知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20" w:lineRule="atLeast"/>
        <w:ind w:left="0" w:right="0"/>
        <w:jc w:val="left"/>
        <w:rPr>
          <w:color w:val="333333"/>
          <w:sz w:val="14"/>
          <w:szCs w:val="14"/>
        </w:rPr>
      </w:pPr>
      <w:r>
        <w:rPr>
          <w:rFonts w:hint="eastAsia" w:ascii="宋体" w:hAnsi="宋体" w:eastAsia="宋体" w:cs="宋体"/>
          <w:i w:val="0"/>
          <w:iCs w:val="0"/>
          <w:caps w:val="0"/>
          <w:color w:val="333333"/>
          <w:spacing w:val="0"/>
          <w:kern w:val="0"/>
          <w:sz w:val="14"/>
          <w:szCs w:val="1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20" w:lineRule="atLeast"/>
        <w:ind w:left="0" w:right="0"/>
        <w:jc w:val="left"/>
        <w:rPr>
          <w:color w:val="333333"/>
          <w:sz w:val="14"/>
          <w:szCs w:val="14"/>
        </w:rPr>
      </w:pP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18" w:lineRule="atLeast"/>
        <w:ind w:left="0" w:right="0"/>
        <w:jc w:val="center"/>
        <w:rPr>
          <w:color w:val="333333"/>
          <w:sz w:val="14"/>
          <w:szCs w:val="14"/>
        </w:rPr>
      </w:pPr>
      <w:r>
        <w:rPr>
          <w:rFonts w:ascii="方正小标宋简体" w:hAnsi="方正小标宋简体" w:eastAsia="方正小标宋简体" w:cs="方正小标宋简体"/>
          <w:i w:val="0"/>
          <w:iCs w:val="0"/>
          <w:caps w:val="0"/>
          <w:color w:val="FF0000"/>
          <w:spacing w:val="0"/>
          <w:kern w:val="0"/>
          <w:sz w:val="48"/>
          <w:szCs w:val="48"/>
          <w:bdr w:val="none" w:color="auto" w:sz="0" w:space="0"/>
          <w:lang w:val="en-US" w:eastAsia="zh-CN" w:bidi="ar"/>
        </w:rPr>
        <w:t>华</w:t>
      </w:r>
      <w:r>
        <w:rPr>
          <w:rFonts w:hint="eastAsia" w:ascii="方正小标宋简体" w:hAnsi="方正小标宋简体" w:eastAsia="方正小标宋简体" w:cs="方正小标宋简体"/>
          <w:i w:val="0"/>
          <w:iCs w:val="0"/>
          <w:caps w:val="0"/>
          <w:color w:val="FF0000"/>
          <w:spacing w:val="0"/>
          <w:kern w:val="0"/>
          <w:sz w:val="48"/>
          <w:szCs w:val="48"/>
          <w:bdr w:val="none" w:color="auto" w:sz="0" w:space="0"/>
          <w:lang w:val="en-US" w:eastAsia="zh-CN" w:bidi="ar"/>
        </w:rPr>
        <w:t>东政法大学文件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80" w:lineRule="atLeast"/>
        <w:ind w:left="0" w:right="0"/>
        <w:jc w:val="left"/>
        <w:rPr>
          <w:color w:val="333333"/>
          <w:sz w:val="14"/>
          <w:szCs w:val="14"/>
        </w:rPr>
      </w:pPr>
      <w:r>
        <w:rPr>
          <w:rFonts w:hint="default" w:ascii="文鼎大标宋简" w:hAnsi="文鼎大标宋简" w:eastAsia="文鼎大标宋简" w:cs="文鼎大标宋简"/>
          <w:i w:val="0"/>
          <w:iCs w:val="0"/>
          <w:caps w:val="0"/>
          <w:color w:val="333333"/>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single" w:color="FF0000" w:sz="8" w:space="0"/>
          <w:right w:val="none" w:color="auto" w:sz="0" w:space="0"/>
        </w:pBdr>
        <w:spacing w:before="0" w:beforeAutospacing="0" w:after="100" w:afterAutospacing="0" w:line="370" w:lineRule="atLeast"/>
        <w:ind w:left="0" w:right="0"/>
        <w:jc w:val="center"/>
        <w:rPr>
          <w:color w:val="333333"/>
          <w:sz w:val="14"/>
          <w:szCs w:val="14"/>
        </w:rPr>
      </w:pPr>
      <w:r>
        <w:rPr>
          <w:rFonts w:ascii="仿宋" w:hAnsi="仿宋" w:eastAsia="仿宋" w:cs="仿宋"/>
          <w:i w:val="0"/>
          <w:iCs w:val="0"/>
          <w:caps w:val="0"/>
          <w:color w:val="333333"/>
          <w:spacing w:val="0"/>
          <w:kern w:val="0"/>
          <w:sz w:val="21"/>
          <w:szCs w:val="21"/>
          <w:bdr w:val="none" w:color="auto" w:sz="0" w:space="0"/>
          <w:lang w:val="en-US" w:eastAsia="zh-CN" w:bidi="ar"/>
        </w:rPr>
        <w:t>华政</w:t>
      </w:r>
      <w:r>
        <w:rPr>
          <w:rFonts w:hint="eastAsia" w:ascii="仿宋" w:hAnsi="仿宋" w:eastAsia="仿宋" w:cs="仿宋"/>
          <w:i w:val="0"/>
          <w:iCs w:val="0"/>
          <w:caps w:val="0"/>
          <w:color w:val="333333"/>
          <w:spacing w:val="0"/>
          <w:kern w:val="0"/>
          <w:sz w:val="21"/>
          <w:szCs w:val="21"/>
          <w:bdr w:val="none" w:color="auto" w:sz="0" w:space="0"/>
          <w:lang w:val="en-US" w:eastAsia="zh-CN" w:bidi="ar"/>
        </w:rPr>
        <w:t>办〔2022〕137号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20" w:lineRule="atLeast"/>
        <w:ind w:left="0" w:right="0"/>
        <w:jc w:val="left"/>
        <w:rPr>
          <w:color w:val="333333"/>
          <w:sz w:val="14"/>
          <w:szCs w:val="14"/>
        </w:rPr>
      </w:pPr>
      <w:r>
        <w:rPr>
          <w:rFonts w:ascii="仿宋_gb2312" w:hAnsi="仿宋_gb2312" w:eastAsia="仿宋_gb2312" w:cs="仿宋_gb2312"/>
          <w:i w:val="0"/>
          <w:iCs w:val="0"/>
          <w:caps w:val="0"/>
          <w:color w:val="333333"/>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80" w:lineRule="atLeast"/>
        <w:ind w:left="0" w:right="0"/>
        <w:jc w:val="center"/>
        <w:rPr>
          <w:color w:val="333333"/>
          <w:sz w:val="14"/>
          <w:szCs w:val="14"/>
        </w:rPr>
      </w:pPr>
      <w:r>
        <w:rPr>
          <w:rFonts w:hint="eastAsia" w:ascii="方正小标宋简体" w:hAnsi="方正小标宋简体" w:eastAsia="方正小标宋简体" w:cs="方正小标宋简体"/>
          <w:i w:val="0"/>
          <w:iCs w:val="0"/>
          <w:caps w:val="0"/>
          <w:color w:val="333333"/>
          <w:spacing w:val="0"/>
          <w:kern w:val="0"/>
          <w:sz w:val="29"/>
          <w:szCs w:val="29"/>
          <w:bdr w:val="none" w:color="auto" w:sz="0" w:space="0"/>
          <w:lang w:val="en-US" w:eastAsia="zh-CN" w:bidi="ar"/>
        </w:rPr>
        <w:t>关于印发《华东政法大学科研项目经费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80" w:lineRule="atLeast"/>
        <w:ind w:left="0" w:right="0"/>
        <w:jc w:val="center"/>
        <w:rPr>
          <w:color w:val="333333"/>
          <w:sz w:val="14"/>
          <w:szCs w:val="14"/>
        </w:rPr>
      </w:pPr>
      <w:r>
        <w:rPr>
          <w:rFonts w:hint="eastAsia" w:ascii="方正小标宋简体" w:hAnsi="方正小标宋简体" w:eastAsia="方正小标宋简体" w:cs="方正小标宋简体"/>
          <w:i w:val="0"/>
          <w:iCs w:val="0"/>
          <w:caps w:val="0"/>
          <w:color w:val="333333"/>
          <w:spacing w:val="0"/>
          <w:kern w:val="0"/>
          <w:sz w:val="29"/>
          <w:szCs w:val="29"/>
          <w:bdr w:val="none" w:color="auto" w:sz="0" w:space="0"/>
          <w:lang w:val="en-US" w:eastAsia="zh-CN" w:bidi="ar"/>
        </w:rPr>
        <w:t>管理办法》的通知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rPr>
          <w:color w:val="333333"/>
          <w:sz w:val="14"/>
          <w:szCs w:val="14"/>
        </w:rPr>
      </w:pPr>
      <w:r>
        <w:rPr>
          <w:rFonts w:hint="eastAsia" w:ascii="仿宋" w:hAnsi="仿宋" w:eastAsia="仿宋" w:cs="仿宋"/>
          <w:i w:val="0"/>
          <w:iCs w:val="0"/>
          <w:caps w:val="0"/>
          <w:color w:val="333333"/>
          <w:spacing w:val="0"/>
          <w:sz w:val="21"/>
          <w:szCs w:val="21"/>
          <w:bdr w:val="none" w:color="auto" w:sz="0" w:space="0"/>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10" w:lineRule="atLeast"/>
        <w:ind w:left="0" w:right="0"/>
        <w:jc w:val="left"/>
        <w:rPr>
          <w:color w:val="333333"/>
          <w:sz w:val="14"/>
          <w:szCs w:val="14"/>
        </w:rPr>
      </w:pPr>
      <w:r>
        <w:rPr>
          <w:rFonts w:hint="eastAsia" w:ascii="仿宋" w:hAnsi="仿宋" w:eastAsia="仿宋" w:cs="仿宋"/>
          <w:i w:val="0"/>
          <w:iCs w:val="0"/>
          <w:caps w:val="0"/>
          <w:color w:val="333333"/>
          <w:spacing w:val="0"/>
          <w:kern w:val="0"/>
          <w:sz w:val="21"/>
          <w:szCs w:val="21"/>
          <w:bdr w:val="none" w:color="auto" w:sz="0" w:space="0"/>
          <w:lang w:val="en-US" w:eastAsia="zh-CN" w:bidi="ar"/>
        </w:rPr>
        <w:t>各部门、各单位：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10" w:lineRule="atLeast"/>
        <w:ind w:left="0" w:right="0" w:firstLine="430"/>
        <w:jc w:val="left"/>
        <w:rPr>
          <w:color w:val="333333"/>
          <w:sz w:val="14"/>
          <w:szCs w:val="14"/>
        </w:rPr>
      </w:pPr>
      <w:r>
        <w:rPr>
          <w:rFonts w:hint="eastAsia" w:ascii="仿宋" w:hAnsi="仿宋" w:eastAsia="仿宋" w:cs="仿宋"/>
          <w:i w:val="0"/>
          <w:iCs w:val="0"/>
          <w:caps w:val="0"/>
          <w:color w:val="333333"/>
          <w:spacing w:val="0"/>
          <w:kern w:val="0"/>
          <w:sz w:val="21"/>
          <w:szCs w:val="21"/>
          <w:bdr w:val="none" w:color="auto" w:sz="0" w:space="0"/>
          <w:lang w:val="en-US" w:eastAsia="zh-CN" w:bidi="ar"/>
        </w:rPr>
        <w:t>《华东政法大学科研项目经费管理办法》经2022年7月18日第15次校长办公会议审议通过。原《华东政法大学科研项目经费管理暂行办法》（华政办〔2017〕159号）同时废止。现印发给你们，请遵照执行。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10" w:lineRule="atLeast"/>
        <w:ind w:left="0" w:right="0" w:firstLine="430"/>
        <w:jc w:val="left"/>
        <w:rPr>
          <w:color w:val="333333"/>
          <w:sz w:val="14"/>
          <w:szCs w:val="14"/>
        </w:rPr>
      </w:pPr>
      <w:r>
        <w:rPr>
          <w:rFonts w:hint="eastAsia" w:ascii="仿宋" w:hAnsi="仿宋" w:eastAsia="仿宋" w:cs="仿宋"/>
          <w:i w:val="0"/>
          <w:iCs w:val="0"/>
          <w:caps w:val="0"/>
          <w:color w:val="333333"/>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10" w:lineRule="atLeast"/>
        <w:ind w:left="0" w:right="0" w:firstLine="430"/>
        <w:jc w:val="left"/>
        <w:rPr>
          <w:color w:val="333333"/>
          <w:sz w:val="14"/>
          <w:szCs w:val="14"/>
        </w:rPr>
      </w:pPr>
      <w:r>
        <w:rPr>
          <w:rFonts w:hint="eastAsia" w:ascii="仿宋" w:hAnsi="仿宋" w:eastAsia="仿宋" w:cs="仿宋"/>
          <w:i w:val="0"/>
          <w:iCs w:val="0"/>
          <w:caps w:val="0"/>
          <w:color w:val="333333"/>
          <w:spacing w:val="0"/>
          <w:kern w:val="0"/>
          <w:sz w:val="21"/>
          <w:szCs w:val="21"/>
          <w:bdr w:val="none" w:color="auto" w:sz="0" w:space="0"/>
          <w:lang w:val="en-US" w:eastAsia="zh-CN" w:bidi="ar"/>
        </w:rPr>
        <w:t>附件：华东政法大学科研项目经费管理办法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430"/>
        <w:jc w:val="both"/>
        <w:rPr>
          <w:color w:val="333333"/>
          <w:sz w:val="14"/>
          <w:szCs w:val="14"/>
        </w:rPr>
      </w:pPr>
      <w:r>
        <w:rPr>
          <w:rFonts w:hint="eastAsia" w:ascii="仿宋" w:hAnsi="仿宋" w:eastAsia="仿宋" w:cs="仿宋"/>
          <w:i w:val="0"/>
          <w:iCs w:val="0"/>
          <w:caps w:val="0"/>
          <w:color w:val="333333"/>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2130"/>
        <w:jc w:val="both"/>
        <w:rPr>
          <w:color w:val="333333"/>
          <w:sz w:val="14"/>
          <w:szCs w:val="14"/>
        </w:rPr>
      </w:pPr>
      <w:r>
        <w:rPr>
          <w:rFonts w:hint="eastAsia" w:ascii="仿宋" w:hAnsi="仿宋" w:eastAsia="仿宋" w:cs="仿宋"/>
          <w:i w:val="0"/>
          <w:iCs w:val="0"/>
          <w:caps w:val="0"/>
          <w:color w:val="333333"/>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3410"/>
        <w:jc w:val="both"/>
        <w:rPr>
          <w:color w:val="333333"/>
          <w:sz w:val="14"/>
          <w:szCs w:val="14"/>
        </w:rPr>
      </w:pPr>
      <w:r>
        <w:rPr>
          <w:rFonts w:hint="eastAsia" w:ascii="仿宋" w:hAnsi="仿宋" w:eastAsia="仿宋" w:cs="仿宋"/>
          <w:i w:val="0"/>
          <w:iCs w:val="0"/>
          <w:caps w:val="0"/>
          <w:color w:val="333333"/>
          <w:spacing w:val="0"/>
          <w:sz w:val="21"/>
          <w:szCs w:val="21"/>
          <w:bdr w:val="none" w:color="auto" w:sz="0" w:space="0"/>
        </w:rPr>
        <w:t>学校办公室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3200"/>
        <w:jc w:val="both"/>
        <w:rPr>
          <w:color w:val="333333"/>
          <w:sz w:val="14"/>
          <w:szCs w:val="14"/>
        </w:rPr>
      </w:pPr>
      <w:r>
        <w:rPr>
          <w:rFonts w:hint="eastAsia" w:ascii="仿宋" w:hAnsi="仿宋" w:eastAsia="仿宋" w:cs="仿宋"/>
          <w:i w:val="0"/>
          <w:iCs w:val="0"/>
          <w:caps w:val="0"/>
          <w:color w:val="333333"/>
          <w:spacing w:val="0"/>
          <w:sz w:val="21"/>
          <w:szCs w:val="21"/>
          <w:bdr w:val="none" w:color="auto" w:sz="0" w:space="0"/>
        </w:rPr>
        <w:t>2022年8月15日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18" w:lineRule="atLeast"/>
        <w:ind w:left="0" w:right="0"/>
        <w:jc w:val="both"/>
        <w:rPr>
          <w:color w:val="333333"/>
          <w:sz w:val="14"/>
          <w:szCs w:val="14"/>
        </w:rPr>
      </w:pPr>
      <w:r>
        <w:rPr>
          <w:rFonts w:hint="eastAsia" w:ascii="黑体" w:hAnsi="宋体" w:eastAsia="黑体" w:cs="黑体"/>
          <w:i w:val="0"/>
          <w:iCs w:val="0"/>
          <w:caps w:val="0"/>
          <w:color w:val="333333"/>
          <w:spacing w:val="0"/>
          <w:sz w:val="21"/>
          <w:szCs w:val="21"/>
          <w:bdr w:val="none" w:color="auto" w:sz="0" w:space="0"/>
        </w:rPr>
        <w:t>附件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80" w:lineRule="atLeast"/>
        <w:ind w:left="0" w:right="0"/>
        <w:jc w:val="center"/>
        <w:rPr>
          <w:color w:val="333333"/>
          <w:sz w:val="14"/>
          <w:szCs w:val="14"/>
        </w:rPr>
      </w:pPr>
      <w:r>
        <w:rPr>
          <w:rFonts w:hint="eastAsia" w:ascii="方正小标宋简体" w:hAnsi="方正小标宋简体" w:eastAsia="方正小标宋简体" w:cs="方正小标宋简体"/>
          <w:i w:val="0"/>
          <w:iCs w:val="0"/>
          <w:caps w:val="0"/>
          <w:color w:val="333333"/>
          <w:spacing w:val="0"/>
          <w:kern w:val="0"/>
          <w:sz w:val="29"/>
          <w:szCs w:val="29"/>
          <w:bdr w:val="none" w:color="auto" w:sz="0" w:space="0"/>
          <w:lang w:val="en-US" w:eastAsia="zh-CN" w:bidi="ar"/>
        </w:rPr>
        <w:t>华东政法大学科研项目经费管理办法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30" w:lineRule="atLeast"/>
        <w:ind w:left="0" w:right="0"/>
        <w:jc w:val="center"/>
        <w:rPr>
          <w:color w:val="333333"/>
          <w:sz w:val="14"/>
          <w:szCs w:val="14"/>
        </w:rPr>
      </w:pPr>
      <w:r>
        <w:rPr>
          <w:rFonts w:hint="eastAsia" w:ascii="仿宋" w:hAnsi="仿宋" w:eastAsia="仿宋" w:cs="仿宋"/>
          <w:i w:val="0"/>
          <w:iCs w:val="0"/>
          <w:caps w:val="0"/>
          <w:color w:val="333333"/>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10" w:lineRule="atLeast"/>
        <w:ind w:left="0" w:right="0"/>
        <w:jc w:val="center"/>
        <w:rPr>
          <w:color w:val="333333"/>
          <w:sz w:val="14"/>
          <w:szCs w:val="14"/>
        </w:rPr>
      </w:pPr>
      <w:r>
        <w:rPr>
          <w:rStyle w:val="7"/>
          <w:rFonts w:hint="eastAsia" w:ascii="黑体" w:hAnsi="宋体" w:eastAsia="黑体" w:cs="黑体"/>
          <w:b/>
          <w:bCs/>
          <w:i w:val="0"/>
          <w:iCs w:val="0"/>
          <w:caps w:val="0"/>
          <w:color w:val="333333"/>
          <w:spacing w:val="0"/>
          <w:kern w:val="0"/>
          <w:sz w:val="21"/>
          <w:szCs w:val="21"/>
          <w:bdr w:val="none" w:color="auto" w:sz="0" w:space="0"/>
          <w:lang w:val="en-US" w:eastAsia="zh-CN" w:bidi="ar"/>
        </w:rPr>
        <w:t>第一章 总则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10" w:lineRule="atLeast"/>
        <w:ind w:left="0" w:right="0"/>
        <w:jc w:val="left"/>
        <w:rPr>
          <w:color w:val="333333"/>
          <w:sz w:val="14"/>
          <w:szCs w:val="14"/>
        </w:rPr>
      </w:pPr>
      <w:r>
        <w:rPr>
          <w:rFonts w:hint="eastAsia" w:ascii="黑体" w:hAnsi="宋体" w:eastAsia="黑体" w:cs="黑体"/>
          <w:i w:val="0"/>
          <w:iCs w:val="0"/>
          <w:caps w:val="0"/>
          <w:color w:val="333333"/>
          <w:spacing w:val="0"/>
          <w:kern w:val="0"/>
          <w:sz w:val="21"/>
          <w:szCs w:val="21"/>
          <w:bdr w:val="none" w:color="auto" w:sz="0" w:space="0"/>
          <w:lang w:val="en-US" w:eastAsia="zh-CN" w:bidi="ar"/>
        </w:rPr>
        <w:t>第一条  </w:t>
      </w:r>
      <w:r>
        <w:rPr>
          <w:rFonts w:hint="eastAsia" w:ascii="仿宋" w:hAnsi="仿宋" w:eastAsia="仿宋" w:cs="仿宋"/>
          <w:i w:val="0"/>
          <w:iCs w:val="0"/>
          <w:caps w:val="0"/>
          <w:color w:val="333333"/>
          <w:spacing w:val="0"/>
          <w:kern w:val="0"/>
          <w:sz w:val="21"/>
          <w:szCs w:val="21"/>
          <w:bdr w:val="none" w:color="auto" w:sz="0" w:space="0"/>
          <w:lang w:val="en-US" w:eastAsia="zh-CN" w:bidi="ar"/>
        </w:rPr>
        <w:t>为促进学校科研事业健康发展，加强和规范科研项目经费的使用和管理，提高科研项目经费使用效益，推动科研事业发展，根据《国务院关于优化科研管理提升科研绩效若干措施的通知》（国发〔2018〕25号）、《国务院办公厅关于改革完善中央财政科研经费管理的若干意见》（国办发〔2021〕32号）、《关于进一步完善上海市科研计划项目（课题）专项经费管理的通知》（沪财教〔2019〕24号）等文件精神，结合学校实际，制定本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10" w:lineRule="atLeast"/>
        <w:ind w:left="0" w:right="0"/>
        <w:jc w:val="left"/>
        <w:rPr>
          <w:color w:val="333333"/>
          <w:sz w:val="14"/>
          <w:szCs w:val="14"/>
        </w:rPr>
      </w:pPr>
      <w:r>
        <w:rPr>
          <w:rFonts w:hint="eastAsia" w:ascii="黑体" w:hAnsi="宋体" w:eastAsia="黑体" w:cs="黑体"/>
          <w:i w:val="0"/>
          <w:iCs w:val="0"/>
          <w:caps w:val="0"/>
          <w:color w:val="333333"/>
          <w:spacing w:val="0"/>
          <w:kern w:val="0"/>
          <w:sz w:val="21"/>
          <w:szCs w:val="21"/>
          <w:bdr w:val="none" w:color="auto" w:sz="0" w:space="0"/>
          <w:lang w:val="en-US" w:eastAsia="zh-CN" w:bidi="ar"/>
        </w:rPr>
        <w:t>第二条  </w:t>
      </w:r>
      <w:r>
        <w:rPr>
          <w:rFonts w:hint="eastAsia" w:ascii="仿宋" w:hAnsi="仿宋" w:eastAsia="仿宋" w:cs="仿宋"/>
          <w:i w:val="0"/>
          <w:iCs w:val="0"/>
          <w:caps w:val="0"/>
          <w:color w:val="333333"/>
          <w:spacing w:val="0"/>
          <w:kern w:val="0"/>
          <w:sz w:val="21"/>
          <w:szCs w:val="21"/>
          <w:bdr w:val="none" w:color="auto" w:sz="0" w:space="0"/>
          <w:lang w:val="en-US" w:eastAsia="zh-CN" w:bidi="ar"/>
        </w:rPr>
        <w:t>本办法所称科研项目经费包括纵向科研项目经费、横向科研项目经费。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10" w:lineRule="atLeast"/>
        <w:ind w:left="0" w:right="0"/>
        <w:jc w:val="left"/>
        <w:rPr>
          <w:color w:val="333333"/>
          <w:sz w:val="14"/>
          <w:szCs w:val="14"/>
        </w:rPr>
      </w:pPr>
      <w:r>
        <w:rPr>
          <w:rFonts w:hint="eastAsia" w:ascii="仿宋" w:hAnsi="仿宋" w:eastAsia="仿宋" w:cs="仿宋"/>
          <w:i w:val="0"/>
          <w:iCs w:val="0"/>
          <w:caps w:val="0"/>
          <w:color w:val="333333"/>
          <w:spacing w:val="0"/>
          <w:kern w:val="0"/>
          <w:sz w:val="21"/>
          <w:szCs w:val="21"/>
          <w:bdr w:val="none" w:color="auto" w:sz="0" w:space="0"/>
          <w:lang w:val="en-US" w:eastAsia="zh-CN" w:bidi="ar"/>
        </w:rPr>
        <w:t>（一）纵向科研项目经费是指学校通过承担国家或地方政府常设的计划项目或专项项目取得的科研项目经费。分为国家级纵向、省部级纵向、市属委办纵向经费。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10" w:lineRule="atLeast"/>
        <w:ind w:left="0" w:right="0"/>
        <w:jc w:val="left"/>
        <w:rPr>
          <w:color w:val="333333"/>
          <w:sz w:val="14"/>
          <w:szCs w:val="14"/>
        </w:rPr>
      </w:pPr>
      <w:r>
        <w:rPr>
          <w:rFonts w:hint="eastAsia" w:ascii="仿宋" w:hAnsi="仿宋" w:eastAsia="仿宋" w:cs="仿宋"/>
          <w:i w:val="0"/>
          <w:iCs w:val="0"/>
          <w:caps w:val="0"/>
          <w:color w:val="333333"/>
          <w:spacing w:val="0"/>
          <w:kern w:val="0"/>
          <w:sz w:val="21"/>
          <w:szCs w:val="21"/>
          <w:bdr w:val="none" w:color="auto" w:sz="0" w:space="0"/>
          <w:lang w:val="en-US" w:eastAsia="zh-CN" w:bidi="ar"/>
        </w:rPr>
        <w:t>（二）横向科研项目经费是指学校通过对外开展科研活动取得的除纵向科研项目经费之外的其他所有科研项目经费，包括通过合作研究、委托研究、技术咨询等合同方式取得的经费，以及承担非政府机构科研项目取得的经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10" w:lineRule="atLeast"/>
        <w:ind w:left="0" w:right="0"/>
        <w:jc w:val="left"/>
        <w:rPr>
          <w:color w:val="333333"/>
          <w:sz w:val="14"/>
          <w:szCs w:val="14"/>
        </w:rPr>
      </w:pPr>
      <w:r>
        <w:rPr>
          <w:rFonts w:hint="eastAsia" w:ascii="黑体" w:hAnsi="宋体" w:eastAsia="黑体" w:cs="黑体"/>
          <w:i w:val="0"/>
          <w:iCs w:val="0"/>
          <w:caps w:val="0"/>
          <w:color w:val="333333"/>
          <w:spacing w:val="0"/>
          <w:kern w:val="0"/>
          <w:sz w:val="21"/>
          <w:szCs w:val="21"/>
          <w:bdr w:val="none" w:color="auto" w:sz="0" w:space="0"/>
          <w:lang w:val="en-US" w:eastAsia="zh-CN" w:bidi="ar"/>
        </w:rPr>
        <w:t>第三条  </w:t>
      </w:r>
      <w:r>
        <w:rPr>
          <w:rFonts w:hint="eastAsia" w:ascii="仿宋" w:hAnsi="仿宋" w:eastAsia="仿宋" w:cs="仿宋"/>
          <w:i w:val="0"/>
          <w:iCs w:val="0"/>
          <w:caps w:val="0"/>
          <w:color w:val="333333"/>
          <w:spacing w:val="0"/>
          <w:kern w:val="0"/>
          <w:sz w:val="21"/>
          <w:szCs w:val="21"/>
          <w:bdr w:val="none" w:color="auto" w:sz="0" w:space="0"/>
          <w:lang w:val="en-US" w:eastAsia="zh-CN" w:bidi="ar"/>
        </w:rPr>
        <w:t>学校是科研项目经费管理的责任主体，科研、财务、资产、人事管理部门负责科研项目经费的日常管理，审计管理部门、纪检监察室负责项目经费的监督。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10" w:lineRule="atLeast"/>
        <w:ind w:left="0" w:right="0"/>
        <w:jc w:val="left"/>
        <w:rPr>
          <w:color w:val="333333"/>
          <w:sz w:val="14"/>
          <w:szCs w:val="14"/>
        </w:rPr>
      </w:pPr>
      <w:r>
        <w:rPr>
          <w:rFonts w:hint="eastAsia" w:ascii="黑体" w:hAnsi="宋体" w:eastAsia="黑体" w:cs="黑体"/>
          <w:i w:val="0"/>
          <w:iCs w:val="0"/>
          <w:caps w:val="0"/>
          <w:color w:val="333333"/>
          <w:spacing w:val="0"/>
          <w:kern w:val="0"/>
          <w:sz w:val="21"/>
          <w:szCs w:val="21"/>
          <w:bdr w:val="none" w:color="auto" w:sz="0" w:space="0"/>
          <w:lang w:val="en-US" w:eastAsia="zh-CN" w:bidi="ar"/>
        </w:rPr>
        <w:t>第四条</w:t>
      </w:r>
      <w:r>
        <w:rPr>
          <w:rFonts w:hint="default" w:ascii="仿宋_gb2312" w:hAnsi="仿宋_gb2312" w:eastAsia="仿宋_gb2312" w:cs="仿宋_gb2312"/>
          <w:i w:val="0"/>
          <w:iCs w:val="0"/>
          <w:caps w:val="0"/>
          <w:color w:val="333333"/>
          <w:spacing w:val="0"/>
          <w:kern w:val="0"/>
          <w:sz w:val="21"/>
          <w:szCs w:val="21"/>
          <w:bdr w:val="none" w:color="auto" w:sz="0" w:space="0"/>
          <w:lang w:val="en-US" w:eastAsia="zh-CN" w:bidi="ar"/>
        </w:rPr>
        <w:t>  </w:t>
      </w:r>
      <w:r>
        <w:rPr>
          <w:rFonts w:hint="eastAsia" w:ascii="仿宋" w:hAnsi="仿宋" w:eastAsia="仿宋" w:cs="仿宋"/>
          <w:i w:val="0"/>
          <w:iCs w:val="0"/>
          <w:caps w:val="0"/>
          <w:color w:val="333333"/>
          <w:spacing w:val="0"/>
          <w:kern w:val="0"/>
          <w:sz w:val="21"/>
          <w:szCs w:val="21"/>
          <w:bdr w:val="none" w:color="auto" w:sz="0" w:space="0"/>
          <w:lang w:val="en-US" w:eastAsia="zh-CN" w:bidi="ar"/>
        </w:rPr>
        <w:t>项目负责人是科研项目经费使用的直接责任人，应严格遵守财经法规以及财务管理规定，合理合规使用经费，对经费使用的合规性、合理性、真实性和相关性负责。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10" w:lineRule="atLeast"/>
        <w:ind w:left="0" w:right="0"/>
        <w:jc w:val="center"/>
        <w:rPr>
          <w:color w:val="333333"/>
          <w:sz w:val="14"/>
          <w:szCs w:val="14"/>
        </w:rPr>
      </w:pPr>
      <w:r>
        <w:rPr>
          <w:rStyle w:val="7"/>
          <w:rFonts w:hint="eastAsia" w:ascii="黑体" w:hAnsi="宋体" w:eastAsia="黑体" w:cs="黑体"/>
          <w:b/>
          <w:bCs/>
          <w:i w:val="0"/>
          <w:iCs w:val="0"/>
          <w:caps w:val="0"/>
          <w:color w:val="333333"/>
          <w:spacing w:val="0"/>
          <w:kern w:val="0"/>
          <w:sz w:val="21"/>
          <w:szCs w:val="21"/>
          <w:bdr w:val="none" w:color="auto" w:sz="0" w:space="0"/>
          <w:shd w:val="clear" w:fill="FFFFFF"/>
          <w:lang w:val="en-US" w:eastAsia="zh-CN" w:bidi="ar"/>
        </w:rPr>
        <w:t>第二章  项目申报、立项和合同管理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10" w:lineRule="atLeast"/>
        <w:ind w:left="0" w:right="0"/>
        <w:jc w:val="left"/>
        <w:rPr>
          <w:color w:val="333333"/>
          <w:sz w:val="14"/>
          <w:szCs w:val="14"/>
        </w:rPr>
      </w:pPr>
      <w:r>
        <w:rPr>
          <w:rFonts w:hint="eastAsia" w:ascii="黑体" w:hAnsi="宋体" w:eastAsia="黑体" w:cs="黑体"/>
          <w:i w:val="0"/>
          <w:iCs w:val="0"/>
          <w:caps w:val="0"/>
          <w:color w:val="333333"/>
          <w:spacing w:val="0"/>
          <w:kern w:val="0"/>
          <w:sz w:val="21"/>
          <w:szCs w:val="21"/>
          <w:bdr w:val="none" w:color="auto" w:sz="0" w:space="0"/>
          <w:lang w:val="en-US" w:eastAsia="zh-CN" w:bidi="ar"/>
        </w:rPr>
        <w:t>第五条  </w:t>
      </w:r>
      <w:r>
        <w:rPr>
          <w:rFonts w:hint="eastAsia" w:ascii="仿宋" w:hAnsi="仿宋" w:eastAsia="仿宋" w:cs="仿宋"/>
          <w:i w:val="0"/>
          <w:iCs w:val="0"/>
          <w:caps w:val="0"/>
          <w:color w:val="333333"/>
          <w:spacing w:val="0"/>
          <w:kern w:val="0"/>
          <w:sz w:val="21"/>
          <w:szCs w:val="21"/>
          <w:bdr w:val="none" w:color="auto" w:sz="0" w:space="0"/>
          <w:lang w:val="en-US" w:eastAsia="zh-CN" w:bidi="ar"/>
        </w:rPr>
        <w:t>科研管理部门组织、指导、协助科研人员科学规范地做好项目申报书、合同（协议）签订工作。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10" w:lineRule="atLeast"/>
        <w:ind w:left="0" w:right="0"/>
        <w:jc w:val="left"/>
        <w:rPr>
          <w:color w:val="333333"/>
          <w:sz w:val="14"/>
          <w:szCs w:val="14"/>
        </w:rPr>
      </w:pPr>
      <w:r>
        <w:rPr>
          <w:rFonts w:hint="eastAsia" w:ascii="黑体" w:hAnsi="宋体" w:eastAsia="黑体" w:cs="黑体"/>
          <w:i w:val="0"/>
          <w:iCs w:val="0"/>
          <w:caps w:val="0"/>
          <w:color w:val="333333"/>
          <w:spacing w:val="0"/>
          <w:kern w:val="0"/>
          <w:sz w:val="21"/>
          <w:szCs w:val="21"/>
          <w:bdr w:val="none" w:color="auto" w:sz="0" w:space="0"/>
          <w:lang w:val="en-US" w:eastAsia="zh-CN" w:bidi="ar"/>
        </w:rPr>
        <w:t>第六条 </w:t>
      </w:r>
      <w:r>
        <w:rPr>
          <w:rFonts w:hint="eastAsia" w:ascii="仿宋" w:hAnsi="仿宋" w:eastAsia="仿宋" w:cs="仿宋"/>
          <w:i w:val="0"/>
          <w:iCs w:val="0"/>
          <w:caps w:val="0"/>
          <w:color w:val="333333"/>
          <w:spacing w:val="0"/>
          <w:kern w:val="0"/>
          <w:sz w:val="21"/>
          <w:szCs w:val="21"/>
          <w:bdr w:val="none" w:color="auto" w:sz="0" w:space="0"/>
          <w:lang w:val="en-US" w:eastAsia="zh-CN" w:bidi="ar"/>
        </w:rPr>
        <w:t>横向科研项目应当按照《华东政法大学合同管理暂行办法》规定签订合同（协议），明确科研具体任务。未经授权的部门和个人一律无权代表学校签署科研合同。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10" w:lineRule="atLeast"/>
        <w:ind w:left="0" w:right="0"/>
        <w:jc w:val="left"/>
        <w:rPr>
          <w:color w:val="333333"/>
          <w:sz w:val="14"/>
          <w:szCs w:val="14"/>
        </w:rPr>
      </w:pPr>
      <w:r>
        <w:rPr>
          <w:rFonts w:hint="eastAsia" w:ascii="黑体" w:hAnsi="宋体" w:eastAsia="黑体" w:cs="黑体"/>
          <w:i w:val="0"/>
          <w:iCs w:val="0"/>
          <w:caps w:val="0"/>
          <w:color w:val="333333"/>
          <w:spacing w:val="0"/>
          <w:kern w:val="0"/>
          <w:sz w:val="21"/>
          <w:szCs w:val="21"/>
          <w:bdr w:val="none" w:color="auto" w:sz="0" w:space="0"/>
          <w:lang w:val="en-US" w:eastAsia="zh-CN" w:bidi="ar"/>
        </w:rPr>
        <w:t>第七条 </w:t>
      </w:r>
      <w:r>
        <w:rPr>
          <w:rFonts w:hint="eastAsia" w:ascii="仿宋" w:hAnsi="仿宋" w:eastAsia="仿宋" w:cs="仿宋"/>
          <w:i w:val="0"/>
          <w:iCs w:val="0"/>
          <w:caps w:val="0"/>
          <w:color w:val="333333"/>
          <w:spacing w:val="0"/>
          <w:kern w:val="0"/>
          <w:sz w:val="21"/>
          <w:szCs w:val="21"/>
          <w:bdr w:val="none" w:color="auto" w:sz="0" w:space="0"/>
          <w:lang w:val="en-US" w:eastAsia="zh-CN" w:bidi="ar"/>
        </w:rPr>
        <w:t>凡学校承担的科研项目，科研经费必须汇入学校账户，汇入学校时，付款单位在汇款凭证上注明项目负责人姓名、项目名称。付款单位必须和科研合同（协议）的合作单位一致。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10" w:lineRule="atLeast"/>
        <w:ind w:left="0" w:right="0"/>
        <w:jc w:val="left"/>
        <w:rPr>
          <w:color w:val="333333"/>
          <w:sz w:val="14"/>
          <w:szCs w:val="14"/>
        </w:rPr>
      </w:pPr>
      <w:r>
        <w:rPr>
          <w:rFonts w:hint="eastAsia" w:ascii="黑体" w:hAnsi="宋体" w:eastAsia="黑体" w:cs="黑体"/>
          <w:i w:val="0"/>
          <w:iCs w:val="0"/>
          <w:caps w:val="0"/>
          <w:color w:val="333333"/>
          <w:spacing w:val="0"/>
          <w:kern w:val="0"/>
          <w:sz w:val="21"/>
          <w:szCs w:val="21"/>
          <w:bdr w:val="none" w:color="auto" w:sz="0" w:space="0"/>
          <w:lang w:val="en-US" w:eastAsia="zh-CN" w:bidi="ar"/>
        </w:rPr>
        <w:t>第八条</w:t>
      </w:r>
      <w:r>
        <w:rPr>
          <w:rFonts w:hint="default" w:ascii="仿宋_gb2312" w:hAnsi="仿宋_gb2312" w:eastAsia="仿宋_gb2312" w:cs="仿宋_gb2312"/>
          <w:i w:val="0"/>
          <w:iCs w:val="0"/>
          <w:caps w:val="0"/>
          <w:color w:val="333333"/>
          <w:spacing w:val="0"/>
          <w:kern w:val="0"/>
          <w:sz w:val="21"/>
          <w:szCs w:val="21"/>
          <w:bdr w:val="none" w:color="auto" w:sz="0" w:space="0"/>
          <w:lang w:val="en-US" w:eastAsia="zh-CN" w:bidi="ar"/>
        </w:rPr>
        <w:t> </w:t>
      </w:r>
      <w:r>
        <w:rPr>
          <w:rFonts w:hint="eastAsia" w:ascii="仿宋" w:hAnsi="仿宋" w:eastAsia="仿宋" w:cs="仿宋"/>
          <w:i w:val="0"/>
          <w:iCs w:val="0"/>
          <w:caps w:val="0"/>
          <w:color w:val="333333"/>
          <w:spacing w:val="0"/>
          <w:kern w:val="0"/>
          <w:sz w:val="21"/>
          <w:szCs w:val="21"/>
          <w:bdr w:val="none" w:color="auto" w:sz="0" w:space="0"/>
          <w:lang w:val="en-US" w:eastAsia="zh-CN" w:bidi="ar"/>
        </w:rPr>
        <w:t>项目负责人在科研经费到账前需要预开票据的，应当办理预开票据手续，由项目负责人所在学院和科研管理部门、财务管理部门审核。经费原则上应在票据开具当月到账，不得跨月。自开具票据之日起2周内科研经费仍未到账的，项目负责人原则上应将已开票据追回，退还财务管理部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10" w:lineRule="atLeast"/>
        <w:ind w:left="0" w:right="0"/>
        <w:jc w:val="left"/>
        <w:rPr>
          <w:color w:val="333333"/>
          <w:sz w:val="14"/>
          <w:szCs w:val="14"/>
        </w:rPr>
      </w:pPr>
      <w:r>
        <w:rPr>
          <w:rFonts w:hint="eastAsia" w:ascii="黑体" w:hAnsi="宋体" w:eastAsia="黑体" w:cs="黑体"/>
          <w:i w:val="0"/>
          <w:iCs w:val="0"/>
          <w:caps w:val="0"/>
          <w:color w:val="333333"/>
          <w:spacing w:val="0"/>
          <w:kern w:val="0"/>
          <w:sz w:val="21"/>
          <w:szCs w:val="21"/>
          <w:bdr w:val="none" w:color="auto" w:sz="0" w:space="0"/>
          <w:lang w:val="en-US" w:eastAsia="zh-CN" w:bidi="ar"/>
        </w:rPr>
        <w:t>第九条 </w:t>
      </w:r>
      <w:r>
        <w:rPr>
          <w:rFonts w:hint="eastAsia" w:ascii="仿宋" w:hAnsi="仿宋" w:eastAsia="仿宋" w:cs="仿宋"/>
          <w:i w:val="0"/>
          <w:iCs w:val="0"/>
          <w:caps w:val="0"/>
          <w:color w:val="333333"/>
          <w:spacing w:val="0"/>
          <w:kern w:val="0"/>
          <w:sz w:val="21"/>
          <w:szCs w:val="21"/>
          <w:bdr w:val="none" w:color="auto" w:sz="0" w:space="0"/>
          <w:lang w:val="en-US" w:eastAsia="zh-CN" w:bidi="ar"/>
        </w:rPr>
        <w:t>科研项目立项后，科研管理部门开具“科研项目立项通知单”，列明科研项目性质、项目主管部门（立项单位）、项目负责人、到款金额、到款批次等内容，交至财务管理部门。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10" w:lineRule="atLeast"/>
        <w:ind w:left="0" w:right="0"/>
        <w:jc w:val="left"/>
        <w:rPr>
          <w:color w:val="333333"/>
          <w:sz w:val="14"/>
          <w:szCs w:val="14"/>
        </w:rPr>
      </w:pPr>
      <w:r>
        <w:rPr>
          <w:rFonts w:hint="eastAsia" w:ascii="黑体" w:hAnsi="宋体" w:eastAsia="黑体" w:cs="黑体"/>
          <w:i w:val="0"/>
          <w:iCs w:val="0"/>
          <w:caps w:val="0"/>
          <w:color w:val="333333"/>
          <w:spacing w:val="0"/>
          <w:kern w:val="0"/>
          <w:sz w:val="21"/>
          <w:szCs w:val="21"/>
          <w:bdr w:val="none" w:color="auto" w:sz="0" w:space="0"/>
          <w:lang w:val="en-US" w:eastAsia="zh-CN" w:bidi="ar"/>
        </w:rPr>
        <w:t>第十条 </w:t>
      </w:r>
      <w:r>
        <w:rPr>
          <w:rFonts w:hint="eastAsia" w:ascii="仿宋" w:hAnsi="仿宋" w:eastAsia="仿宋" w:cs="仿宋"/>
          <w:i w:val="0"/>
          <w:iCs w:val="0"/>
          <w:caps w:val="0"/>
          <w:color w:val="333333"/>
          <w:spacing w:val="0"/>
          <w:kern w:val="0"/>
          <w:sz w:val="21"/>
          <w:szCs w:val="21"/>
          <w:bdr w:val="none" w:color="auto" w:sz="0" w:space="0"/>
          <w:lang w:val="en-US" w:eastAsia="zh-CN" w:bidi="ar"/>
        </w:rPr>
        <w:t>财务管理部门收到“科研项目立项通知单”，核实科研项目经费到款情况，办理相关科研项目编号设置、经费入账、间接费提取、票据开具等手续。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10" w:lineRule="atLeast"/>
        <w:ind w:left="0" w:right="0"/>
        <w:jc w:val="center"/>
        <w:rPr>
          <w:color w:val="333333"/>
          <w:sz w:val="14"/>
          <w:szCs w:val="14"/>
        </w:rPr>
      </w:pPr>
      <w:r>
        <w:rPr>
          <w:rStyle w:val="7"/>
          <w:rFonts w:hint="eastAsia" w:ascii="黑体" w:hAnsi="宋体" w:eastAsia="黑体" w:cs="黑体"/>
          <w:b/>
          <w:bCs/>
          <w:i w:val="0"/>
          <w:iCs w:val="0"/>
          <w:caps w:val="0"/>
          <w:color w:val="333333"/>
          <w:spacing w:val="0"/>
          <w:kern w:val="0"/>
          <w:sz w:val="21"/>
          <w:szCs w:val="21"/>
          <w:bdr w:val="none" w:color="auto" w:sz="0" w:space="0"/>
          <w:shd w:val="clear" w:fill="FFFFFF"/>
          <w:lang w:val="en-US" w:eastAsia="zh-CN" w:bidi="ar"/>
        </w:rPr>
        <w:t>第三章  支出范围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10" w:lineRule="atLeast"/>
        <w:ind w:left="0" w:right="0"/>
        <w:jc w:val="left"/>
        <w:rPr>
          <w:color w:val="333333"/>
          <w:sz w:val="14"/>
          <w:szCs w:val="14"/>
        </w:rPr>
      </w:pPr>
      <w:r>
        <w:rPr>
          <w:rFonts w:hint="eastAsia" w:ascii="黑体" w:hAnsi="宋体" w:eastAsia="黑体" w:cs="黑体"/>
          <w:i w:val="0"/>
          <w:iCs w:val="0"/>
          <w:caps w:val="0"/>
          <w:color w:val="333333"/>
          <w:spacing w:val="0"/>
          <w:kern w:val="0"/>
          <w:sz w:val="21"/>
          <w:szCs w:val="21"/>
          <w:bdr w:val="none" w:color="auto" w:sz="0" w:space="0"/>
          <w:lang w:val="en-US" w:eastAsia="zh-CN" w:bidi="ar"/>
        </w:rPr>
        <w:t>第十一条  </w:t>
      </w:r>
      <w:r>
        <w:rPr>
          <w:rFonts w:hint="eastAsia" w:ascii="仿宋" w:hAnsi="仿宋" w:eastAsia="仿宋" w:cs="仿宋"/>
          <w:i w:val="0"/>
          <w:iCs w:val="0"/>
          <w:caps w:val="0"/>
          <w:color w:val="333333"/>
          <w:spacing w:val="0"/>
          <w:kern w:val="0"/>
          <w:sz w:val="21"/>
          <w:szCs w:val="21"/>
          <w:bdr w:val="none" w:color="auto" w:sz="0" w:space="0"/>
          <w:lang w:val="en-US" w:eastAsia="zh-CN" w:bidi="ar"/>
        </w:rPr>
        <w:t>科研经费支出是指在项目组织实施过程中与研究活动相关的、由项目资金支付的各项费用支出。分为直接费用和间接费用。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10" w:lineRule="atLeast"/>
        <w:ind w:left="0" w:right="0"/>
        <w:jc w:val="left"/>
        <w:rPr>
          <w:color w:val="333333"/>
          <w:sz w:val="14"/>
          <w:szCs w:val="14"/>
        </w:rPr>
      </w:pPr>
      <w:r>
        <w:rPr>
          <w:rFonts w:hint="eastAsia" w:ascii="黑体" w:hAnsi="宋体" w:eastAsia="黑体" w:cs="黑体"/>
          <w:i w:val="0"/>
          <w:iCs w:val="0"/>
          <w:caps w:val="0"/>
          <w:color w:val="333333"/>
          <w:spacing w:val="0"/>
          <w:kern w:val="0"/>
          <w:sz w:val="21"/>
          <w:szCs w:val="21"/>
          <w:bdr w:val="none" w:color="auto" w:sz="0" w:space="0"/>
          <w:lang w:val="en-US" w:eastAsia="zh-CN" w:bidi="ar"/>
        </w:rPr>
        <w:t>第十二条</w:t>
      </w:r>
      <w:r>
        <w:rPr>
          <w:rFonts w:hint="default" w:ascii="仿宋_gb2312" w:hAnsi="仿宋_gb2312" w:eastAsia="仿宋_gb2312" w:cs="仿宋_gb2312"/>
          <w:i w:val="0"/>
          <w:iCs w:val="0"/>
          <w:caps w:val="0"/>
          <w:color w:val="333333"/>
          <w:spacing w:val="0"/>
          <w:kern w:val="0"/>
          <w:sz w:val="21"/>
          <w:szCs w:val="21"/>
          <w:bdr w:val="none" w:color="auto" w:sz="0" w:space="0"/>
          <w:lang w:val="en-US" w:eastAsia="zh-CN" w:bidi="ar"/>
        </w:rPr>
        <w:t>  </w:t>
      </w:r>
      <w:r>
        <w:rPr>
          <w:rFonts w:hint="eastAsia" w:ascii="仿宋" w:hAnsi="仿宋" w:eastAsia="仿宋" w:cs="仿宋"/>
          <w:i w:val="0"/>
          <w:iCs w:val="0"/>
          <w:caps w:val="0"/>
          <w:color w:val="333333"/>
          <w:spacing w:val="0"/>
          <w:kern w:val="0"/>
          <w:sz w:val="21"/>
          <w:szCs w:val="21"/>
          <w:bdr w:val="none" w:color="auto" w:sz="0" w:space="0"/>
          <w:lang w:val="en-US" w:eastAsia="zh-CN" w:bidi="ar"/>
        </w:rPr>
        <w:t>直接费用是指在项目实施过程中发生的与之直接相关的费用，主要包括：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10" w:lineRule="atLeast"/>
        <w:ind w:left="0" w:right="0"/>
        <w:jc w:val="left"/>
        <w:rPr>
          <w:color w:val="333333"/>
          <w:sz w:val="14"/>
          <w:szCs w:val="14"/>
        </w:rPr>
      </w:pPr>
      <w:r>
        <w:rPr>
          <w:rFonts w:hint="eastAsia" w:ascii="仿宋" w:hAnsi="仿宋" w:eastAsia="仿宋" w:cs="仿宋"/>
          <w:i w:val="0"/>
          <w:iCs w:val="0"/>
          <w:caps w:val="0"/>
          <w:color w:val="333333"/>
          <w:spacing w:val="0"/>
          <w:kern w:val="0"/>
          <w:sz w:val="21"/>
          <w:szCs w:val="21"/>
          <w:bdr w:val="none" w:color="auto" w:sz="0" w:space="0"/>
          <w:lang w:val="en-US" w:eastAsia="zh-CN" w:bidi="ar"/>
        </w:rPr>
        <w:t>（一）业务费：指在项目实施过程中购置图书、收集资料、复印翻拍、检索文献、采集数据、翻译资料、印刷出版、会议/差旅/国际合作与交流等费用，以及其他相关支出。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10" w:lineRule="atLeast"/>
        <w:ind w:left="0" w:right="0"/>
        <w:jc w:val="left"/>
        <w:rPr>
          <w:color w:val="333333"/>
          <w:sz w:val="14"/>
          <w:szCs w:val="14"/>
        </w:rPr>
      </w:pPr>
      <w:r>
        <w:rPr>
          <w:rFonts w:hint="eastAsia" w:ascii="仿宋" w:hAnsi="仿宋" w:eastAsia="仿宋" w:cs="仿宋"/>
          <w:i w:val="0"/>
          <w:iCs w:val="0"/>
          <w:caps w:val="0"/>
          <w:color w:val="333333"/>
          <w:spacing w:val="0"/>
          <w:kern w:val="0"/>
          <w:sz w:val="21"/>
          <w:szCs w:val="21"/>
          <w:bdr w:val="none" w:color="auto" w:sz="0" w:space="0"/>
          <w:lang w:val="en-US" w:eastAsia="zh-CN" w:bidi="ar"/>
        </w:rPr>
        <w:t>（二）劳务费：指在项目实施过程中支付给参与项目研究的研究生、博士后、访问学者和项目聘用的研究人员、科研辅助人员等的劳务性费用，以及支付给临时聘请的咨询专家的费用等。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10" w:lineRule="atLeast"/>
        <w:ind w:left="0" w:right="0"/>
        <w:jc w:val="left"/>
        <w:rPr>
          <w:color w:val="333333"/>
          <w:sz w:val="14"/>
          <w:szCs w:val="14"/>
        </w:rPr>
      </w:pPr>
      <w:r>
        <w:rPr>
          <w:rFonts w:hint="eastAsia" w:ascii="仿宋" w:hAnsi="仿宋" w:eastAsia="仿宋" w:cs="仿宋"/>
          <w:i w:val="0"/>
          <w:iCs w:val="0"/>
          <w:caps w:val="0"/>
          <w:color w:val="333333"/>
          <w:spacing w:val="0"/>
          <w:kern w:val="0"/>
          <w:sz w:val="21"/>
          <w:szCs w:val="21"/>
          <w:bdr w:val="none" w:color="auto" w:sz="0" w:space="0"/>
          <w:lang w:val="en-US" w:eastAsia="zh-CN" w:bidi="ar"/>
        </w:rPr>
        <w:t>项目聘用人员的劳务费开支标准，参照上海社科研究从业人员平均工资水平，根据其在项目研究中承担的工作任务确定，其由学校缴纳的社会保险补助、住房公积金等纳入劳务费科目列支。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10" w:lineRule="atLeast"/>
        <w:ind w:left="0" w:right="0"/>
        <w:jc w:val="left"/>
        <w:rPr>
          <w:color w:val="333333"/>
          <w:sz w:val="14"/>
          <w:szCs w:val="14"/>
        </w:rPr>
      </w:pPr>
      <w:r>
        <w:rPr>
          <w:rFonts w:hint="eastAsia" w:ascii="仿宋" w:hAnsi="仿宋" w:eastAsia="仿宋" w:cs="仿宋"/>
          <w:i w:val="0"/>
          <w:iCs w:val="0"/>
          <w:caps w:val="0"/>
          <w:color w:val="333333"/>
          <w:spacing w:val="0"/>
          <w:kern w:val="0"/>
          <w:sz w:val="21"/>
          <w:szCs w:val="21"/>
          <w:bdr w:val="none" w:color="auto" w:sz="0" w:space="0"/>
          <w:lang w:val="en-US" w:eastAsia="zh-CN" w:bidi="ar"/>
        </w:rPr>
        <w:t>支付给临时聘请的咨询专家的费用，不得支付给参与本项目及所属课题研究和管理的相关人员，其管理按照国家有关规定执行。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10" w:lineRule="atLeast"/>
        <w:ind w:left="0" w:right="0"/>
        <w:jc w:val="left"/>
        <w:rPr>
          <w:color w:val="333333"/>
          <w:sz w:val="14"/>
          <w:szCs w:val="14"/>
        </w:rPr>
      </w:pPr>
      <w:r>
        <w:rPr>
          <w:rFonts w:hint="eastAsia" w:ascii="仿宋" w:hAnsi="仿宋" w:eastAsia="仿宋" w:cs="仿宋"/>
          <w:i w:val="0"/>
          <w:iCs w:val="0"/>
          <w:caps w:val="0"/>
          <w:color w:val="333333"/>
          <w:spacing w:val="0"/>
          <w:kern w:val="0"/>
          <w:sz w:val="21"/>
          <w:szCs w:val="21"/>
          <w:bdr w:val="none" w:color="auto" w:sz="0" w:space="0"/>
          <w:lang w:val="en-US" w:eastAsia="zh-CN" w:bidi="ar"/>
        </w:rPr>
        <w:t>（三）设备费：指在项目实施过程中购置设备和设备耗材、升级维护现有设备以及租用外单位设备而发生的费用。应当严格控制设备购置，鼓励共享、租赁设备以及对现有设备进行升级。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10" w:lineRule="atLeast"/>
        <w:ind w:left="0" w:right="0"/>
        <w:jc w:val="left"/>
        <w:rPr>
          <w:color w:val="333333"/>
          <w:sz w:val="14"/>
          <w:szCs w:val="14"/>
        </w:rPr>
      </w:pPr>
      <w:r>
        <w:rPr>
          <w:rFonts w:hint="eastAsia" w:ascii="黑体" w:hAnsi="宋体" w:eastAsia="黑体" w:cs="黑体"/>
          <w:i w:val="0"/>
          <w:iCs w:val="0"/>
          <w:caps w:val="0"/>
          <w:color w:val="333333"/>
          <w:spacing w:val="0"/>
          <w:kern w:val="0"/>
          <w:sz w:val="21"/>
          <w:szCs w:val="21"/>
          <w:bdr w:val="none" w:color="auto" w:sz="0" w:space="0"/>
          <w:lang w:val="en-US" w:eastAsia="zh-CN" w:bidi="ar"/>
        </w:rPr>
        <w:t>第十三条 </w:t>
      </w:r>
      <w:r>
        <w:rPr>
          <w:rFonts w:hint="eastAsia" w:ascii="仿宋" w:hAnsi="仿宋" w:eastAsia="仿宋" w:cs="仿宋"/>
          <w:i w:val="0"/>
          <w:iCs w:val="0"/>
          <w:caps w:val="0"/>
          <w:color w:val="333333"/>
          <w:spacing w:val="0"/>
          <w:kern w:val="0"/>
          <w:sz w:val="21"/>
          <w:szCs w:val="21"/>
          <w:bdr w:val="none" w:color="auto" w:sz="0" w:space="0"/>
          <w:lang w:val="en-US" w:eastAsia="zh-CN" w:bidi="ar"/>
        </w:rPr>
        <w:t>间接费用指学校在组织实施项目过程中发生的无法在直接费用中支出的相关费用，主要包括补偿学校为项目研究提供的房屋占用、日常水、电、气、暖等消耗，有关管理费用的补助支出，以及激励科研人员的绩效支出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10" w:lineRule="atLeast"/>
        <w:ind w:left="0" w:right="0"/>
        <w:jc w:val="center"/>
        <w:rPr>
          <w:color w:val="333333"/>
          <w:sz w:val="14"/>
          <w:szCs w:val="14"/>
        </w:rPr>
      </w:pPr>
      <w:r>
        <w:rPr>
          <w:rStyle w:val="7"/>
          <w:rFonts w:hint="eastAsia" w:ascii="黑体" w:hAnsi="宋体" w:eastAsia="黑体" w:cs="黑体"/>
          <w:b/>
          <w:bCs/>
          <w:i w:val="0"/>
          <w:iCs w:val="0"/>
          <w:caps w:val="0"/>
          <w:color w:val="333333"/>
          <w:spacing w:val="0"/>
          <w:kern w:val="0"/>
          <w:sz w:val="21"/>
          <w:szCs w:val="21"/>
          <w:bdr w:val="none" w:color="auto" w:sz="0" w:space="0"/>
          <w:shd w:val="clear" w:fill="FFFFFF"/>
          <w:lang w:val="en-US" w:eastAsia="zh-CN" w:bidi="ar"/>
        </w:rPr>
        <w:t>第四章  间接费用管理规定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10" w:lineRule="atLeast"/>
        <w:ind w:left="0" w:right="0"/>
        <w:jc w:val="left"/>
        <w:rPr>
          <w:color w:val="333333"/>
          <w:sz w:val="14"/>
          <w:szCs w:val="14"/>
        </w:rPr>
      </w:pPr>
      <w:r>
        <w:rPr>
          <w:rFonts w:hint="eastAsia" w:ascii="黑体" w:hAnsi="宋体" w:eastAsia="黑体" w:cs="黑体"/>
          <w:i w:val="0"/>
          <w:iCs w:val="0"/>
          <w:caps w:val="0"/>
          <w:color w:val="333333"/>
          <w:spacing w:val="0"/>
          <w:kern w:val="0"/>
          <w:sz w:val="21"/>
          <w:szCs w:val="21"/>
          <w:bdr w:val="none" w:color="auto" w:sz="0" w:space="0"/>
          <w:lang w:val="en-US" w:eastAsia="zh-CN" w:bidi="ar"/>
        </w:rPr>
        <w:t>第十四条  </w:t>
      </w:r>
      <w:r>
        <w:rPr>
          <w:rFonts w:hint="eastAsia" w:ascii="仿宋" w:hAnsi="仿宋" w:eastAsia="仿宋" w:cs="仿宋"/>
          <w:i w:val="0"/>
          <w:iCs w:val="0"/>
          <w:caps w:val="0"/>
          <w:color w:val="333333"/>
          <w:spacing w:val="0"/>
          <w:kern w:val="0"/>
          <w:sz w:val="21"/>
          <w:szCs w:val="21"/>
          <w:bdr w:val="none" w:color="auto" w:sz="0" w:space="0"/>
          <w:lang w:val="en-US" w:eastAsia="zh-CN" w:bidi="ar"/>
        </w:rPr>
        <w:t>纵向科研项目经费间接费用比例按相关项目资金管理办法规定执行；横向科研项目经费间接费用比例按合同（协议）约定执行。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10" w:lineRule="atLeast"/>
        <w:ind w:left="0" w:right="0"/>
        <w:jc w:val="left"/>
        <w:rPr>
          <w:color w:val="333333"/>
          <w:sz w:val="14"/>
          <w:szCs w:val="14"/>
        </w:rPr>
      </w:pPr>
      <w:r>
        <w:rPr>
          <w:rFonts w:hint="eastAsia" w:ascii="黑体" w:hAnsi="宋体" w:eastAsia="黑体" w:cs="黑体"/>
          <w:i w:val="0"/>
          <w:iCs w:val="0"/>
          <w:caps w:val="0"/>
          <w:color w:val="333333"/>
          <w:spacing w:val="0"/>
          <w:kern w:val="0"/>
          <w:sz w:val="21"/>
          <w:szCs w:val="21"/>
          <w:bdr w:val="none" w:color="auto" w:sz="0" w:space="0"/>
          <w:lang w:val="en-US" w:eastAsia="zh-CN" w:bidi="ar"/>
        </w:rPr>
        <w:t>第十五条</w:t>
      </w:r>
      <w:r>
        <w:rPr>
          <w:rFonts w:ascii="Calibri" w:hAnsi="Calibri" w:eastAsia="Calibri" w:cs="Calibri"/>
          <w:i w:val="0"/>
          <w:iCs w:val="0"/>
          <w:caps w:val="0"/>
          <w:color w:val="333333"/>
          <w:spacing w:val="0"/>
          <w:kern w:val="0"/>
          <w:sz w:val="21"/>
          <w:szCs w:val="21"/>
          <w:bdr w:val="none" w:color="auto" w:sz="0" w:space="0"/>
          <w:lang w:val="en-US" w:eastAsia="zh-CN" w:bidi="ar"/>
        </w:rPr>
        <w:t>  </w:t>
      </w:r>
      <w:r>
        <w:rPr>
          <w:rFonts w:hint="eastAsia" w:ascii="仿宋" w:hAnsi="仿宋" w:eastAsia="仿宋" w:cs="仿宋"/>
          <w:i w:val="0"/>
          <w:iCs w:val="0"/>
          <w:caps w:val="0"/>
          <w:color w:val="333333"/>
          <w:spacing w:val="0"/>
          <w:kern w:val="0"/>
          <w:sz w:val="21"/>
          <w:szCs w:val="21"/>
          <w:bdr w:val="none" w:color="auto" w:sz="0" w:space="0"/>
          <w:lang w:val="en-US" w:eastAsia="zh-CN" w:bidi="ar"/>
        </w:rPr>
        <w:t>间接费用纳入学校预算统筹使用和管理。学校提取项目总金额的5%，单独设立科研培育基金项目，用于科研管理相关支出。为激励教师的科研积极性，扣除学校提取科研培育基金后的间接费用，用于课题组绩效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10" w:lineRule="atLeast"/>
        <w:ind w:left="0" w:right="0"/>
        <w:jc w:val="left"/>
        <w:rPr>
          <w:color w:val="333333"/>
          <w:sz w:val="14"/>
          <w:szCs w:val="14"/>
        </w:rPr>
      </w:pPr>
      <w:r>
        <w:rPr>
          <w:rFonts w:hint="eastAsia" w:ascii="黑体" w:hAnsi="宋体" w:eastAsia="黑体" w:cs="黑体"/>
          <w:i w:val="0"/>
          <w:iCs w:val="0"/>
          <w:caps w:val="0"/>
          <w:color w:val="333333"/>
          <w:spacing w:val="0"/>
          <w:kern w:val="0"/>
          <w:sz w:val="21"/>
          <w:szCs w:val="21"/>
          <w:bdr w:val="none" w:color="auto" w:sz="0" w:space="0"/>
          <w:lang w:val="en-US" w:eastAsia="zh-CN" w:bidi="ar"/>
        </w:rPr>
        <w:t>第十六条</w:t>
      </w:r>
      <w:r>
        <w:rPr>
          <w:rFonts w:hint="default" w:ascii="Calibri" w:hAnsi="Calibri" w:eastAsia="Calibri" w:cs="Calibri"/>
          <w:i w:val="0"/>
          <w:iCs w:val="0"/>
          <w:caps w:val="0"/>
          <w:color w:val="333333"/>
          <w:spacing w:val="0"/>
          <w:kern w:val="0"/>
          <w:sz w:val="21"/>
          <w:szCs w:val="21"/>
          <w:bdr w:val="none" w:color="auto" w:sz="0" w:space="0"/>
          <w:lang w:val="en-US" w:eastAsia="zh-CN" w:bidi="ar"/>
        </w:rPr>
        <w:t> </w:t>
      </w:r>
      <w:r>
        <w:rPr>
          <w:rFonts w:hint="eastAsia" w:ascii="仿宋" w:hAnsi="仿宋" w:eastAsia="仿宋" w:cs="仿宋"/>
          <w:i w:val="0"/>
          <w:iCs w:val="0"/>
          <w:caps w:val="0"/>
          <w:color w:val="333333"/>
          <w:spacing w:val="0"/>
          <w:kern w:val="0"/>
          <w:sz w:val="21"/>
          <w:szCs w:val="21"/>
          <w:bdr w:val="none" w:color="auto" w:sz="0" w:space="0"/>
          <w:lang w:val="en-US" w:eastAsia="zh-CN" w:bidi="ar"/>
        </w:rPr>
        <w:t>课题组绩效支出发放对象为参与项目实际研究工作，并对实现总体目标做出贡献的项目组成员。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10" w:lineRule="atLeast"/>
        <w:ind w:left="0" w:right="0"/>
        <w:jc w:val="left"/>
        <w:rPr>
          <w:color w:val="333333"/>
          <w:sz w:val="14"/>
          <w:szCs w:val="14"/>
        </w:rPr>
      </w:pPr>
      <w:r>
        <w:rPr>
          <w:rFonts w:hint="eastAsia" w:ascii="仿宋" w:hAnsi="仿宋" w:eastAsia="仿宋" w:cs="仿宋"/>
          <w:i w:val="0"/>
          <w:iCs w:val="0"/>
          <w:caps w:val="0"/>
          <w:color w:val="333333"/>
          <w:spacing w:val="0"/>
          <w:kern w:val="0"/>
          <w:sz w:val="21"/>
          <w:szCs w:val="21"/>
          <w:bdr w:val="none" w:color="auto" w:sz="0" w:space="0"/>
          <w:lang w:val="en-US" w:eastAsia="zh-CN" w:bidi="ar"/>
        </w:rPr>
        <w:t>（一）纵向科研项目绩效支出根据项目研究进展及预算执行情况分次发放；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10" w:lineRule="atLeast"/>
        <w:ind w:left="0" w:right="0"/>
        <w:jc w:val="left"/>
        <w:rPr>
          <w:color w:val="333333"/>
          <w:sz w:val="14"/>
          <w:szCs w:val="14"/>
        </w:rPr>
      </w:pPr>
      <w:r>
        <w:rPr>
          <w:rFonts w:hint="eastAsia" w:ascii="仿宋" w:hAnsi="仿宋" w:eastAsia="仿宋" w:cs="仿宋"/>
          <w:i w:val="0"/>
          <w:iCs w:val="0"/>
          <w:caps w:val="0"/>
          <w:color w:val="333333"/>
          <w:spacing w:val="0"/>
          <w:kern w:val="0"/>
          <w:sz w:val="21"/>
          <w:szCs w:val="21"/>
          <w:bdr w:val="none" w:color="auto" w:sz="0" w:space="0"/>
          <w:lang w:val="en-US" w:eastAsia="zh-CN" w:bidi="ar"/>
        </w:rPr>
        <w:t>（二）横向科研项绩效支出以项目合同（协议）的约定为准。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10" w:lineRule="atLeast"/>
        <w:ind w:left="0" w:right="0"/>
        <w:jc w:val="left"/>
        <w:rPr>
          <w:color w:val="333333"/>
          <w:sz w:val="14"/>
          <w:szCs w:val="14"/>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10" w:lineRule="atLeast"/>
        <w:ind w:left="0" w:right="0"/>
        <w:jc w:val="center"/>
        <w:rPr>
          <w:color w:val="333333"/>
          <w:sz w:val="14"/>
          <w:szCs w:val="14"/>
        </w:rPr>
      </w:pPr>
      <w:r>
        <w:rPr>
          <w:rStyle w:val="7"/>
          <w:rFonts w:hint="eastAsia" w:ascii="黑体" w:hAnsi="宋体" w:eastAsia="黑体" w:cs="黑体"/>
          <w:b/>
          <w:bCs/>
          <w:i w:val="0"/>
          <w:iCs w:val="0"/>
          <w:caps w:val="0"/>
          <w:color w:val="333333"/>
          <w:spacing w:val="0"/>
          <w:kern w:val="0"/>
          <w:sz w:val="21"/>
          <w:szCs w:val="21"/>
          <w:bdr w:val="none" w:color="auto" w:sz="0" w:space="0"/>
          <w:shd w:val="clear" w:fill="FFFFFF"/>
          <w:lang w:val="en-US" w:eastAsia="zh-CN" w:bidi="ar"/>
        </w:rPr>
        <w:t>第五章  预算管理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10" w:lineRule="atLeast"/>
        <w:ind w:left="0" w:right="0"/>
        <w:jc w:val="left"/>
        <w:rPr>
          <w:color w:val="333333"/>
          <w:sz w:val="14"/>
          <w:szCs w:val="14"/>
        </w:rPr>
      </w:pPr>
      <w:r>
        <w:rPr>
          <w:rFonts w:hint="eastAsia" w:ascii="黑体" w:hAnsi="宋体" w:eastAsia="黑体" w:cs="黑体"/>
          <w:i w:val="0"/>
          <w:iCs w:val="0"/>
          <w:caps w:val="0"/>
          <w:color w:val="333333"/>
          <w:spacing w:val="0"/>
          <w:kern w:val="0"/>
          <w:sz w:val="21"/>
          <w:szCs w:val="21"/>
          <w:bdr w:val="none" w:color="auto" w:sz="0" w:space="0"/>
          <w:lang w:val="en-US" w:eastAsia="zh-CN" w:bidi="ar"/>
        </w:rPr>
        <w:t>第十七条  </w:t>
      </w:r>
      <w:r>
        <w:rPr>
          <w:rFonts w:hint="eastAsia" w:ascii="仿宋" w:hAnsi="仿宋" w:eastAsia="仿宋" w:cs="仿宋"/>
          <w:i w:val="0"/>
          <w:iCs w:val="0"/>
          <w:caps w:val="0"/>
          <w:color w:val="333333"/>
          <w:spacing w:val="0"/>
          <w:kern w:val="0"/>
          <w:sz w:val="21"/>
          <w:szCs w:val="21"/>
          <w:bdr w:val="none" w:color="auto" w:sz="0" w:space="0"/>
          <w:lang w:val="en-US" w:eastAsia="zh-CN" w:bidi="ar"/>
        </w:rPr>
        <w:t>以学校名义取得的各类科研经费，不论其资金来源渠道，全部纳入学校财务统一管理，单独核算，专款专用，任何单位和个人无权截留、挪用。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10" w:lineRule="atLeast"/>
        <w:ind w:left="0" w:right="0"/>
        <w:jc w:val="left"/>
        <w:rPr>
          <w:color w:val="333333"/>
          <w:sz w:val="14"/>
          <w:szCs w:val="14"/>
        </w:rPr>
      </w:pPr>
      <w:r>
        <w:rPr>
          <w:rFonts w:hint="eastAsia" w:ascii="黑体" w:hAnsi="宋体" w:eastAsia="黑体" w:cs="黑体"/>
          <w:i w:val="0"/>
          <w:iCs w:val="0"/>
          <w:caps w:val="0"/>
          <w:color w:val="333333"/>
          <w:spacing w:val="0"/>
          <w:kern w:val="0"/>
          <w:sz w:val="21"/>
          <w:szCs w:val="21"/>
          <w:bdr w:val="none" w:color="auto" w:sz="0" w:space="0"/>
          <w:lang w:val="en-US" w:eastAsia="zh-CN" w:bidi="ar"/>
        </w:rPr>
        <w:t>第十八条 </w:t>
      </w:r>
      <w:r>
        <w:rPr>
          <w:rFonts w:hint="eastAsia" w:ascii="仿宋" w:hAnsi="仿宋" w:eastAsia="仿宋" w:cs="仿宋"/>
          <w:i w:val="0"/>
          <w:iCs w:val="0"/>
          <w:caps w:val="0"/>
          <w:color w:val="333333"/>
          <w:spacing w:val="0"/>
          <w:kern w:val="0"/>
          <w:sz w:val="21"/>
          <w:szCs w:val="21"/>
          <w:bdr w:val="none" w:color="auto" w:sz="0" w:space="0"/>
          <w:lang w:val="en-US" w:eastAsia="zh-CN" w:bidi="ar"/>
        </w:rPr>
        <w:t>预算管理方式分为预算制和包干制：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10" w:lineRule="atLeast"/>
        <w:ind w:left="0" w:right="0"/>
        <w:jc w:val="left"/>
        <w:rPr>
          <w:color w:val="333333"/>
          <w:sz w:val="14"/>
          <w:szCs w:val="14"/>
        </w:rPr>
      </w:pPr>
      <w:r>
        <w:rPr>
          <w:rFonts w:hint="eastAsia" w:ascii="仿宋" w:hAnsi="仿宋" w:eastAsia="仿宋" w:cs="仿宋"/>
          <w:i w:val="0"/>
          <w:iCs w:val="0"/>
          <w:caps w:val="0"/>
          <w:color w:val="333333"/>
          <w:spacing w:val="0"/>
          <w:kern w:val="0"/>
          <w:sz w:val="21"/>
          <w:szCs w:val="21"/>
          <w:bdr w:val="none" w:color="auto" w:sz="0" w:space="0"/>
          <w:lang w:val="en-US" w:eastAsia="zh-CN" w:bidi="ar"/>
        </w:rPr>
        <w:t>（一）纵向科研项目经费的预算管理方式按相关项目资金管理办法规定执行，规定实行预算制的，按照相关规定编制预算；规定实行包干制的，无需编制项目预算。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10" w:lineRule="atLeast"/>
        <w:ind w:left="0" w:right="0"/>
        <w:jc w:val="left"/>
        <w:rPr>
          <w:color w:val="333333"/>
          <w:sz w:val="14"/>
          <w:szCs w:val="14"/>
        </w:rPr>
      </w:pPr>
      <w:r>
        <w:rPr>
          <w:rFonts w:hint="eastAsia" w:ascii="仿宋" w:hAnsi="仿宋" w:eastAsia="仿宋" w:cs="仿宋"/>
          <w:i w:val="0"/>
          <w:iCs w:val="0"/>
          <w:caps w:val="0"/>
          <w:color w:val="333333"/>
          <w:spacing w:val="0"/>
          <w:kern w:val="0"/>
          <w:sz w:val="21"/>
          <w:szCs w:val="21"/>
          <w:bdr w:val="none" w:color="auto" w:sz="0" w:space="0"/>
          <w:lang w:val="en-US" w:eastAsia="zh-CN" w:bidi="ar"/>
        </w:rPr>
        <w:t>（二）横向科研项目经费的预算管理方式按项目合同（协议）约定，未明确实行包干制的，按编制预算执行；明确约定实行包干制的，无需编制项目预算。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10" w:lineRule="atLeast"/>
        <w:ind w:left="0" w:right="0"/>
        <w:jc w:val="left"/>
        <w:rPr>
          <w:color w:val="333333"/>
          <w:sz w:val="14"/>
          <w:szCs w:val="14"/>
        </w:rPr>
      </w:pPr>
      <w:r>
        <w:rPr>
          <w:rFonts w:hint="eastAsia" w:ascii="黑体" w:hAnsi="宋体" w:eastAsia="黑体" w:cs="黑体"/>
          <w:i w:val="0"/>
          <w:iCs w:val="0"/>
          <w:caps w:val="0"/>
          <w:color w:val="333333"/>
          <w:spacing w:val="0"/>
          <w:kern w:val="0"/>
          <w:sz w:val="21"/>
          <w:szCs w:val="21"/>
          <w:bdr w:val="none" w:color="auto" w:sz="0" w:space="0"/>
          <w:lang w:val="en-US" w:eastAsia="zh-CN" w:bidi="ar"/>
        </w:rPr>
        <w:t>第十九条  </w:t>
      </w:r>
      <w:r>
        <w:rPr>
          <w:rFonts w:hint="eastAsia" w:ascii="仿宋" w:hAnsi="仿宋" w:eastAsia="仿宋" w:cs="仿宋"/>
          <w:i w:val="0"/>
          <w:iCs w:val="0"/>
          <w:caps w:val="0"/>
          <w:color w:val="333333"/>
          <w:spacing w:val="0"/>
          <w:kern w:val="0"/>
          <w:sz w:val="21"/>
          <w:szCs w:val="21"/>
          <w:bdr w:val="none" w:color="auto" w:sz="0" w:space="0"/>
          <w:lang w:val="en-US" w:eastAsia="zh-CN" w:bidi="ar"/>
        </w:rPr>
        <w:t>项目负责人应当按照目标相关性、政策相符性和经济合理性的原则，根据项目研究需要和资金开支范围，科学合理、实事求是地编制预算。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10" w:lineRule="atLeast"/>
        <w:ind w:left="0" w:right="0"/>
        <w:jc w:val="left"/>
        <w:rPr>
          <w:color w:val="333333"/>
          <w:sz w:val="14"/>
          <w:szCs w:val="14"/>
        </w:rPr>
      </w:pPr>
      <w:r>
        <w:rPr>
          <w:rFonts w:hint="eastAsia" w:ascii="黑体" w:hAnsi="宋体" w:eastAsia="黑体" w:cs="黑体"/>
          <w:i w:val="0"/>
          <w:iCs w:val="0"/>
          <w:caps w:val="0"/>
          <w:color w:val="333333"/>
          <w:spacing w:val="0"/>
          <w:kern w:val="0"/>
          <w:sz w:val="21"/>
          <w:szCs w:val="21"/>
          <w:bdr w:val="none" w:color="auto" w:sz="0" w:space="0"/>
          <w:lang w:val="en-US" w:eastAsia="zh-CN" w:bidi="ar"/>
        </w:rPr>
        <w:t>第二十条  </w:t>
      </w:r>
      <w:r>
        <w:rPr>
          <w:rFonts w:hint="eastAsia" w:ascii="仿宋" w:hAnsi="仿宋" w:eastAsia="仿宋" w:cs="仿宋"/>
          <w:i w:val="0"/>
          <w:iCs w:val="0"/>
          <w:caps w:val="0"/>
          <w:color w:val="333333"/>
          <w:spacing w:val="0"/>
          <w:kern w:val="0"/>
          <w:sz w:val="21"/>
          <w:szCs w:val="21"/>
          <w:bdr w:val="none" w:color="auto" w:sz="0" w:space="0"/>
          <w:lang w:val="en-US" w:eastAsia="zh-CN" w:bidi="ar"/>
        </w:rPr>
        <w:t>跨单位合作的项目，确需外拨资金的，应当在项目预算中单独列示，并附外拨资金直接费用支出预算，间接费用外拨金额，由项目责任人和合作研究单位协商确定。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10" w:lineRule="atLeast"/>
        <w:ind w:left="0" w:right="0"/>
        <w:jc w:val="left"/>
        <w:rPr>
          <w:color w:val="333333"/>
          <w:sz w:val="14"/>
          <w:szCs w:val="14"/>
        </w:rPr>
      </w:pPr>
      <w:r>
        <w:rPr>
          <w:rFonts w:hint="eastAsia" w:ascii="黑体" w:hAnsi="宋体" w:eastAsia="黑体" w:cs="黑体"/>
          <w:i w:val="0"/>
          <w:iCs w:val="0"/>
          <w:caps w:val="0"/>
          <w:color w:val="333333"/>
          <w:spacing w:val="0"/>
          <w:kern w:val="0"/>
          <w:sz w:val="21"/>
          <w:szCs w:val="21"/>
          <w:bdr w:val="none" w:color="auto" w:sz="0" w:space="0"/>
          <w:lang w:val="en-US" w:eastAsia="zh-CN" w:bidi="ar"/>
        </w:rPr>
        <w:t>第二十一条  </w:t>
      </w:r>
      <w:r>
        <w:rPr>
          <w:rFonts w:hint="eastAsia" w:ascii="仿宋" w:hAnsi="仿宋" w:eastAsia="仿宋" w:cs="仿宋"/>
          <w:i w:val="0"/>
          <w:iCs w:val="0"/>
          <w:caps w:val="0"/>
          <w:color w:val="333333"/>
          <w:spacing w:val="0"/>
          <w:kern w:val="0"/>
          <w:sz w:val="21"/>
          <w:szCs w:val="21"/>
          <w:bdr w:val="none" w:color="auto" w:sz="0" w:space="0"/>
          <w:lang w:val="en-US" w:eastAsia="zh-CN" w:bidi="ar"/>
        </w:rPr>
        <w:t>预算管理方式实行预算制的，项目负责人应执行批准后的项目预算，如有确需调剂的情形，按规定办理审批或备案手续。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10" w:lineRule="atLeast"/>
        <w:ind w:left="0" w:right="0"/>
        <w:jc w:val="left"/>
        <w:rPr>
          <w:color w:val="333333"/>
          <w:sz w:val="14"/>
          <w:szCs w:val="14"/>
        </w:rPr>
      </w:pPr>
      <w:r>
        <w:rPr>
          <w:rFonts w:hint="eastAsia" w:ascii="仿宋" w:hAnsi="仿宋" w:eastAsia="仿宋" w:cs="仿宋"/>
          <w:i w:val="0"/>
          <w:iCs w:val="0"/>
          <w:caps w:val="0"/>
          <w:color w:val="333333"/>
          <w:spacing w:val="0"/>
          <w:kern w:val="0"/>
          <w:sz w:val="21"/>
          <w:szCs w:val="21"/>
          <w:bdr w:val="none" w:color="auto" w:sz="0" w:space="0"/>
          <w:lang w:val="en-US" w:eastAsia="zh-CN" w:bidi="ar"/>
        </w:rPr>
        <w:t>（一）纵向科研项目经费预算调剂按相关项目资金管理办法规定执行,设备费预算、外拨资金如需调剂的，由项目负责人提出申请，报科研管理部门审批；业务费、劳务费预算如需调剂的，由项目负责人报科研管理部门备案，间接费用预算总额不得调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10" w:lineRule="atLeast"/>
        <w:ind w:left="0" w:right="0"/>
        <w:jc w:val="left"/>
        <w:rPr>
          <w:color w:val="333333"/>
          <w:sz w:val="14"/>
          <w:szCs w:val="14"/>
        </w:rPr>
      </w:pPr>
      <w:r>
        <w:rPr>
          <w:rFonts w:hint="eastAsia" w:ascii="仿宋" w:hAnsi="仿宋" w:eastAsia="仿宋" w:cs="仿宋"/>
          <w:i w:val="0"/>
          <w:iCs w:val="0"/>
          <w:caps w:val="0"/>
          <w:color w:val="333333"/>
          <w:spacing w:val="0"/>
          <w:kern w:val="0"/>
          <w:sz w:val="21"/>
          <w:szCs w:val="21"/>
          <w:bdr w:val="none" w:color="auto" w:sz="0" w:space="0"/>
          <w:lang w:val="en-US" w:eastAsia="zh-CN" w:bidi="ar"/>
        </w:rPr>
        <w:t>（二）横向科研项目经费预算调剂按照合同（协议）约定执行。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10" w:lineRule="atLeast"/>
        <w:ind w:left="0" w:right="0"/>
        <w:jc w:val="left"/>
        <w:rPr>
          <w:color w:val="333333"/>
          <w:sz w:val="14"/>
          <w:szCs w:val="14"/>
        </w:rPr>
      </w:pPr>
      <w:r>
        <w:rPr>
          <w:rFonts w:hint="eastAsia" w:ascii="黑体" w:hAnsi="宋体" w:eastAsia="黑体" w:cs="黑体"/>
          <w:i w:val="0"/>
          <w:iCs w:val="0"/>
          <w:caps w:val="0"/>
          <w:color w:val="333333"/>
          <w:spacing w:val="0"/>
          <w:kern w:val="0"/>
          <w:sz w:val="21"/>
          <w:szCs w:val="21"/>
          <w:bdr w:val="none" w:color="auto" w:sz="0" w:space="0"/>
          <w:lang w:val="en-US" w:eastAsia="zh-CN" w:bidi="ar"/>
        </w:rPr>
        <w:t>第二十二条  </w:t>
      </w:r>
      <w:r>
        <w:rPr>
          <w:rFonts w:hint="eastAsia" w:ascii="仿宋" w:hAnsi="仿宋" w:eastAsia="仿宋" w:cs="仿宋"/>
          <w:i w:val="0"/>
          <w:iCs w:val="0"/>
          <w:caps w:val="0"/>
          <w:color w:val="333333"/>
          <w:spacing w:val="0"/>
          <w:kern w:val="0"/>
          <w:sz w:val="21"/>
          <w:szCs w:val="21"/>
          <w:bdr w:val="none" w:color="auto" w:sz="0" w:space="0"/>
          <w:lang w:val="en-US" w:eastAsia="zh-CN" w:bidi="ar"/>
        </w:rPr>
        <w:t>预算管理方式实行包干制的，包干制项目负责人应当承诺遵守科研伦理道德和作风学风诚信要求、经费全部用于与项目研究工作相关支出的基础上，本着科学、合理、规范、有效的原则，按第十一条规定的开支范围列支，自主决定资金使用，各类支出的开支标准和要求执行学校相关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10" w:lineRule="atLeast"/>
        <w:ind w:left="0" w:right="0"/>
        <w:jc w:val="center"/>
        <w:rPr>
          <w:color w:val="333333"/>
          <w:sz w:val="14"/>
          <w:szCs w:val="14"/>
        </w:rPr>
      </w:pPr>
      <w:r>
        <w:rPr>
          <w:rStyle w:val="7"/>
          <w:rFonts w:hint="eastAsia" w:ascii="黑体" w:hAnsi="宋体" w:eastAsia="黑体" w:cs="黑体"/>
          <w:b/>
          <w:bCs/>
          <w:i w:val="0"/>
          <w:iCs w:val="0"/>
          <w:caps w:val="0"/>
          <w:color w:val="333333"/>
          <w:spacing w:val="0"/>
          <w:kern w:val="0"/>
          <w:sz w:val="21"/>
          <w:szCs w:val="21"/>
          <w:bdr w:val="none" w:color="auto" w:sz="0" w:space="0"/>
          <w:shd w:val="clear" w:fill="FFFFFF"/>
          <w:lang w:val="en-US" w:eastAsia="zh-CN" w:bidi="ar"/>
        </w:rPr>
        <w:t>第六章  预算执行与决算管理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10" w:lineRule="atLeast"/>
        <w:ind w:left="0" w:right="0"/>
        <w:jc w:val="left"/>
        <w:rPr>
          <w:color w:val="333333"/>
          <w:sz w:val="14"/>
          <w:szCs w:val="14"/>
        </w:rPr>
      </w:pPr>
      <w:r>
        <w:rPr>
          <w:rFonts w:hint="eastAsia" w:ascii="黑体" w:hAnsi="宋体" w:eastAsia="黑体" w:cs="黑体"/>
          <w:i w:val="0"/>
          <w:iCs w:val="0"/>
          <w:caps w:val="0"/>
          <w:color w:val="333333"/>
          <w:spacing w:val="0"/>
          <w:kern w:val="0"/>
          <w:sz w:val="21"/>
          <w:szCs w:val="21"/>
          <w:bdr w:val="none" w:color="auto" w:sz="0" w:space="0"/>
          <w:lang w:val="en-US" w:eastAsia="zh-CN" w:bidi="ar"/>
        </w:rPr>
        <w:t>第二十三条  </w:t>
      </w:r>
      <w:r>
        <w:rPr>
          <w:rFonts w:hint="eastAsia" w:ascii="仿宋" w:hAnsi="仿宋" w:eastAsia="仿宋" w:cs="仿宋"/>
          <w:i w:val="0"/>
          <w:iCs w:val="0"/>
          <w:caps w:val="0"/>
          <w:color w:val="333333"/>
          <w:spacing w:val="0"/>
          <w:kern w:val="0"/>
          <w:sz w:val="21"/>
          <w:szCs w:val="21"/>
          <w:bdr w:val="none" w:color="auto" w:sz="0" w:space="0"/>
          <w:lang w:val="en-US" w:eastAsia="zh-CN" w:bidi="ar"/>
        </w:rPr>
        <w:t>科研经费报销按照《华东政法大学财务报销办法》执行。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10" w:lineRule="atLeast"/>
        <w:ind w:left="0" w:right="0"/>
        <w:jc w:val="left"/>
        <w:rPr>
          <w:color w:val="333333"/>
          <w:sz w:val="14"/>
          <w:szCs w:val="14"/>
        </w:rPr>
      </w:pPr>
      <w:r>
        <w:rPr>
          <w:rFonts w:hint="eastAsia" w:ascii="黑体" w:hAnsi="宋体" w:eastAsia="黑体" w:cs="黑体"/>
          <w:i w:val="0"/>
          <w:iCs w:val="0"/>
          <w:caps w:val="0"/>
          <w:color w:val="333333"/>
          <w:spacing w:val="0"/>
          <w:kern w:val="0"/>
          <w:sz w:val="21"/>
          <w:szCs w:val="21"/>
          <w:bdr w:val="none" w:color="auto" w:sz="0" w:space="0"/>
          <w:lang w:val="en-US" w:eastAsia="zh-CN" w:bidi="ar"/>
        </w:rPr>
        <w:t>第二十四条  </w:t>
      </w:r>
      <w:r>
        <w:rPr>
          <w:rFonts w:hint="eastAsia" w:ascii="仿宋" w:hAnsi="仿宋" w:eastAsia="仿宋" w:cs="仿宋"/>
          <w:i w:val="0"/>
          <w:iCs w:val="0"/>
          <w:caps w:val="0"/>
          <w:color w:val="333333"/>
          <w:spacing w:val="0"/>
          <w:kern w:val="0"/>
          <w:sz w:val="21"/>
          <w:szCs w:val="21"/>
          <w:bdr w:val="none" w:color="auto" w:sz="0" w:space="0"/>
          <w:lang w:val="en-US" w:eastAsia="zh-CN" w:bidi="ar"/>
        </w:rPr>
        <w:t>学校按《上海市财政局关于市级财政科研项目使用公务卡结算有关事项的通知》（沪财库〔2016〕16号），属于《上海市市级预算单位公务卡强制结算目录》（沪财库〔2012〕39）范围的支出，实行公务卡结算。专家咨询费、劳务费等支出，原则上应当通过银行转账方式结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10" w:lineRule="atLeast"/>
        <w:ind w:left="0" w:right="0"/>
        <w:jc w:val="left"/>
        <w:rPr>
          <w:color w:val="333333"/>
          <w:sz w:val="14"/>
          <w:szCs w:val="14"/>
        </w:rPr>
      </w:pPr>
      <w:r>
        <w:rPr>
          <w:rFonts w:hint="eastAsia" w:ascii="黑体" w:hAnsi="宋体" w:eastAsia="黑体" w:cs="黑体"/>
          <w:i w:val="0"/>
          <w:iCs w:val="0"/>
          <w:caps w:val="0"/>
          <w:color w:val="333333"/>
          <w:spacing w:val="0"/>
          <w:kern w:val="0"/>
          <w:sz w:val="21"/>
          <w:szCs w:val="21"/>
          <w:bdr w:val="none" w:color="auto" w:sz="0" w:space="0"/>
          <w:lang w:val="en-US" w:eastAsia="zh-CN" w:bidi="ar"/>
        </w:rPr>
        <w:t>第二十五条  </w:t>
      </w:r>
      <w:r>
        <w:rPr>
          <w:rFonts w:hint="eastAsia" w:ascii="仿宋" w:hAnsi="仿宋" w:eastAsia="仿宋" w:cs="仿宋"/>
          <w:i w:val="0"/>
          <w:iCs w:val="0"/>
          <w:caps w:val="0"/>
          <w:color w:val="333333"/>
          <w:spacing w:val="0"/>
          <w:kern w:val="0"/>
          <w:sz w:val="21"/>
          <w:szCs w:val="21"/>
          <w:bdr w:val="none" w:color="auto" w:sz="0" w:space="0"/>
          <w:lang w:val="en-US" w:eastAsia="zh-CN" w:bidi="ar"/>
        </w:rPr>
        <w:t>项目实施过程中，使用科研项目经费形成的固定资产、无形资产等属于学校国有资产，应当按照学校有关国有资产的规定执行。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10" w:lineRule="atLeast"/>
        <w:ind w:left="0" w:right="0"/>
        <w:jc w:val="left"/>
        <w:rPr>
          <w:color w:val="333333"/>
          <w:sz w:val="14"/>
          <w:szCs w:val="14"/>
        </w:rPr>
      </w:pPr>
      <w:r>
        <w:rPr>
          <w:rFonts w:hint="eastAsia" w:ascii="仿宋" w:hAnsi="仿宋" w:eastAsia="仿宋" w:cs="仿宋"/>
          <w:i w:val="0"/>
          <w:iCs w:val="0"/>
          <w:caps w:val="0"/>
          <w:color w:val="333333"/>
          <w:spacing w:val="0"/>
          <w:kern w:val="0"/>
          <w:sz w:val="21"/>
          <w:szCs w:val="21"/>
          <w:bdr w:val="none" w:color="auto" w:sz="0" w:space="0"/>
          <w:lang w:val="en-US" w:eastAsia="zh-CN" w:bidi="ar"/>
        </w:rPr>
        <w:t>项目经费属于政府采购范围的，应当按照政府采购有关规定执行。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10" w:lineRule="atLeast"/>
        <w:ind w:left="0" w:right="0"/>
        <w:jc w:val="left"/>
        <w:rPr>
          <w:color w:val="333333"/>
          <w:sz w:val="14"/>
          <w:szCs w:val="14"/>
        </w:rPr>
      </w:pPr>
      <w:r>
        <w:rPr>
          <w:rFonts w:hint="default" w:ascii="仿宋_gb2312" w:hAnsi="仿宋_gb2312" w:eastAsia="仿宋_gb2312" w:cs="仿宋_gb2312"/>
          <w:i w:val="0"/>
          <w:iCs w:val="0"/>
          <w:caps w:val="0"/>
          <w:color w:val="333333"/>
          <w:spacing w:val="0"/>
          <w:kern w:val="0"/>
          <w:sz w:val="21"/>
          <w:szCs w:val="21"/>
          <w:bdr w:val="none" w:color="auto" w:sz="0" w:space="0"/>
          <w:lang w:val="en-US" w:eastAsia="zh-CN" w:bidi="ar"/>
        </w:rPr>
        <w:t>  </w:t>
      </w:r>
      <w:r>
        <w:rPr>
          <w:rFonts w:hint="eastAsia" w:ascii="黑体" w:hAnsi="宋体" w:eastAsia="黑体" w:cs="黑体"/>
          <w:i w:val="0"/>
          <w:iCs w:val="0"/>
          <w:caps w:val="0"/>
          <w:color w:val="333333"/>
          <w:spacing w:val="0"/>
          <w:kern w:val="0"/>
          <w:sz w:val="21"/>
          <w:szCs w:val="21"/>
          <w:bdr w:val="none" w:color="auto" w:sz="0" w:space="0"/>
          <w:lang w:val="en-US" w:eastAsia="zh-CN" w:bidi="ar"/>
        </w:rPr>
        <w:t>第二十六条 </w:t>
      </w:r>
      <w:r>
        <w:rPr>
          <w:rFonts w:hint="eastAsia" w:ascii="仿宋" w:hAnsi="仿宋" w:eastAsia="仿宋" w:cs="仿宋"/>
          <w:i w:val="0"/>
          <w:iCs w:val="0"/>
          <w:caps w:val="0"/>
          <w:color w:val="333333"/>
          <w:spacing w:val="0"/>
          <w:kern w:val="0"/>
          <w:sz w:val="21"/>
          <w:szCs w:val="21"/>
          <w:bdr w:val="none" w:color="auto" w:sz="0" w:space="0"/>
          <w:lang w:val="en-US" w:eastAsia="zh-CN" w:bidi="ar"/>
        </w:rPr>
        <w:t> 项目负责人可聘用科研财务助理，由科研财务助理协助项目负责人在预算编制、经费报销等方面提供专业化服务。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10" w:lineRule="atLeast"/>
        <w:ind w:left="0" w:right="0"/>
        <w:jc w:val="left"/>
        <w:rPr>
          <w:color w:val="333333"/>
          <w:sz w:val="14"/>
          <w:szCs w:val="14"/>
        </w:rPr>
      </w:pPr>
      <w:r>
        <w:rPr>
          <w:rFonts w:hint="eastAsia" w:ascii="黑体" w:hAnsi="宋体" w:eastAsia="黑体" w:cs="黑体"/>
          <w:i w:val="0"/>
          <w:iCs w:val="0"/>
          <w:caps w:val="0"/>
          <w:color w:val="333333"/>
          <w:spacing w:val="0"/>
          <w:kern w:val="0"/>
          <w:sz w:val="21"/>
          <w:szCs w:val="21"/>
          <w:bdr w:val="none" w:color="auto" w:sz="0" w:space="0"/>
          <w:lang w:val="en-US" w:eastAsia="zh-CN" w:bidi="ar"/>
        </w:rPr>
        <w:t>第二十七条 </w:t>
      </w:r>
      <w:r>
        <w:rPr>
          <w:rFonts w:hint="eastAsia" w:ascii="仿宋" w:hAnsi="仿宋" w:eastAsia="仿宋" w:cs="仿宋"/>
          <w:i w:val="0"/>
          <w:iCs w:val="0"/>
          <w:caps w:val="0"/>
          <w:color w:val="333333"/>
          <w:spacing w:val="0"/>
          <w:kern w:val="0"/>
          <w:sz w:val="21"/>
          <w:szCs w:val="21"/>
          <w:bdr w:val="none" w:color="auto" w:sz="0" w:space="0"/>
          <w:lang w:val="en-US" w:eastAsia="zh-CN" w:bidi="ar"/>
        </w:rPr>
        <w:t>项目研究完成后，纵向科研项目经费项目负责人应当按照相关项目结题的要求，会同科研、财务、审计、资产等管理部门及时清理账目与资产，据实编制项目决算表，不得随意调账变动支出、随意修改记账凭证，报财务管理部门、审计管理部门审核。有外拨资金的项目，外拨经费决算经合作研究单位财务、审计部门审核并签署意见后，由项目负责人汇总编制项目资金决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10" w:lineRule="atLeast"/>
        <w:ind w:left="0" w:right="0"/>
        <w:jc w:val="left"/>
        <w:rPr>
          <w:color w:val="333333"/>
          <w:sz w:val="14"/>
          <w:szCs w:val="14"/>
        </w:rPr>
      </w:pPr>
      <w:r>
        <w:rPr>
          <w:rFonts w:hint="eastAsia" w:ascii="黑体" w:hAnsi="宋体" w:eastAsia="黑体" w:cs="黑体"/>
          <w:i w:val="0"/>
          <w:iCs w:val="0"/>
          <w:caps w:val="0"/>
          <w:color w:val="333333"/>
          <w:spacing w:val="0"/>
          <w:kern w:val="0"/>
          <w:sz w:val="21"/>
          <w:szCs w:val="21"/>
          <w:bdr w:val="none" w:color="auto" w:sz="0" w:space="0"/>
          <w:lang w:val="en-US" w:eastAsia="zh-CN" w:bidi="ar"/>
        </w:rPr>
        <w:t>第二十八条  </w:t>
      </w:r>
      <w:r>
        <w:rPr>
          <w:rFonts w:hint="eastAsia" w:ascii="仿宋" w:hAnsi="仿宋" w:eastAsia="仿宋" w:cs="仿宋"/>
          <w:i w:val="0"/>
          <w:iCs w:val="0"/>
          <w:caps w:val="0"/>
          <w:color w:val="333333"/>
          <w:spacing w:val="0"/>
          <w:kern w:val="0"/>
          <w:sz w:val="21"/>
          <w:szCs w:val="21"/>
          <w:bdr w:val="none" w:color="auto" w:sz="0" w:space="0"/>
          <w:lang w:val="en-US" w:eastAsia="zh-CN" w:bidi="ar"/>
        </w:rPr>
        <w:t>项目在研期间，年度剩余资金可以结转下一年度继续使用。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10" w:lineRule="atLeast"/>
        <w:ind w:left="0" w:right="0"/>
        <w:jc w:val="left"/>
        <w:rPr>
          <w:color w:val="333333"/>
          <w:sz w:val="14"/>
          <w:szCs w:val="14"/>
        </w:rPr>
      </w:pPr>
      <w:r>
        <w:rPr>
          <w:rFonts w:hint="eastAsia" w:ascii="黑体" w:hAnsi="宋体" w:eastAsia="黑体" w:cs="黑体"/>
          <w:i w:val="0"/>
          <w:iCs w:val="0"/>
          <w:caps w:val="0"/>
          <w:color w:val="333333"/>
          <w:spacing w:val="0"/>
          <w:kern w:val="0"/>
          <w:sz w:val="21"/>
          <w:szCs w:val="21"/>
          <w:bdr w:val="none" w:color="auto" w:sz="0" w:space="0"/>
          <w:lang w:val="en-US" w:eastAsia="zh-CN" w:bidi="ar"/>
        </w:rPr>
        <w:t>第二十九条  </w:t>
      </w:r>
      <w:r>
        <w:rPr>
          <w:rFonts w:hint="eastAsia" w:ascii="仿宋" w:hAnsi="仿宋" w:eastAsia="仿宋" w:cs="仿宋"/>
          <w:i w:val="0"/>
          <w:iCs w:val="0"/>
          <w:caps w:val="0"/>
          <w:color w:val="333333"/>
          <w:spacing w:val="0"/>
          <w:kern w:val="0"/>
          <w:sz w:val="21"/>
          <w:szCs w:val="21"/>
          <w:bdr w:val="none" w:color="auto" w:sz="0" w:space="0"/>
          <w:lang w:val="en-US" w:eastAsia="zh-CN" w:bidi="ar"/>
        </w:rPr>
        <w:t>纵向科研项目研究成果完成并通过审核验收后，结余资金由学校统筹安排用于项目最终成果出版及后续研究的直接支出，优先考虑原项目团队科研需求。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10" w:lineRule="atLeast"/>
        <w:ind w:left="0" w:right="0"/>
        <w:jc w:val="left"/>
        <w:rPr>
          <w:color w:val="333333"/>
          <w:sz w:val="14"/>
          <w:szCs w:val="14"/>
        </w:rPr>
      </w:pPr>
      <w:r>
        <w:rPr>
          <w:rFonts w:hint="eastAsia" w:ascii="仿宋" w:hAnsi="仿宋" w:eastAsia="仿宋" w:cs="仿宋"/>
          <w:i w:val="0"/>
          <w:iCs w:val="0"/>
          <w:caps w:val="0"/>
          <w:color w:val="333333"/>
          <w:spacing w:val="0"/>
          <w:kern w:val="0"/>
          <w:sz w:val="21"/>
          <w:szCs w:val="21"/>
          <w:bdr w:val="none" w:color="auto" w:sz="0" w:space="0"/>
          <w:lang w:val="en-US" w:eastAsia="zh-CN" w:bidi="ar"/>
        </w:rPr>
        <w:t>由科研管理部门定期通知财务管理部门科研项目名称明细，财务处根据明细将结余经费转入学校科研培育基金。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10" w:lineRule="atLeast"/>
        <w:ind w:left="0" w:right="0"/>
        <w:jc w:val="left"/>
        <w:rPr>
          <w:color w:val="333333"/>
          <w:sz w:val="14"/>
          <w:szCs w:val="14"/>
        </w:rPr>
      </w:pPr>
      <w:r>
        <w:rPr>
          <w:rFonts w:hint="eastAsia" w:ascii="黑体" w:hAnsi="宋体" w:eastAsia="黑体" w:cs="黑体"/>
          <w:i w:val="0"/>
          <w:iCs w:val="0"/>
          <w:caps w:val="0"/>
          <w:color w:val="333333"/>
          <w:spacing w:val="0"/>
          <w:kern w:val="0"/>
          <w:sz w:val="21"/>
          <w:szCs w:val="21"/>
          <w:bdr w:val="none" w:color="auto" w:sz="0" w:space="0"/>
          <w:lang w:val="en-US" w:eastAsia="zh-CN" w:bidi="ar"/>
        </w:rPr>
        <w:t>第三十条  </w:t>
      </w:r>
      <w:r>
        <w:rPr>
          <w:rFonts w:hint="eastAsia" w:ascii="仿宋" w:hAnsi="仿宋" w:eastAsia="仿宋" w:cs="仿宋"/>
          <w:i w:val="0"/>
          <w:iCs w:val="0"/>
          <w:caps w:val="0"/>
          <w:color w:val="333333"/>
          <w:spacing w:val="0"/>
          <w:kern w:val="0"/>
          <w:sz w:val="21"/>
          <w:szCs w:val="21"/>
          <w:bdr w:val="none" w:color="auto" w:sz="0" w:space="0"/>
          <w:lang w:val="en-US" w:eastAsia="zh-CN" w:bidi="ar"/>
        </w:rPr>
        <w:t>科研培育基金用于聘用科研财务助理、人才培养研究发展项目的预研和启动及其他提升学校科研管理水平等支出，由科研管理部门会同人事管理部门、财务管理部门组织实施。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10" w:lineRule="atLeast"/>
        <w:ind w:left="0" w:right="0"/>
        <w:jc w:val="left"/>
        <w:rPr>
          <w:color w:val="333333"/>
          <w:sz w:val="14"/>
          <w:szCs w:val="14"/>
        </w:rPr>
      </w:pPr>
      <w:r>
        <w:rPr>
          <w:rFonts w:hint="eastAsia" w:ascii="黑体" w:hAnsi="宋体" w:eastAsia="黑体" w:cs="黑体"/>
          <w:i w:val="0"/>
          <w:iCs w:val="0"/>
          <w:caps w:val="0"/>
          <w:color w:val="333333"/>
          <w:spacing w:val="0"/>
          <w:kern w:val="0"/>
          <w:sz w:val="21"/>
          <w:szCs w:val="21"/>
          <w:bdr w:val="none" w:color="auto" w:sz="0" w:space="0"/>
          <w:lang w:val="en-US" w:eastAsia="zh-CN" w:bidi="ar"/>
        </w:rPr>
        <w:t>第三十一条</w:t>
      </w:r>
      <w:r>
        <w:rPr>
          <w:rFonts w:hint="eastAsia" w:ascii="仿宋" w:hAnsi="仿宋" w:eastAsia="仿宋" w:cs="仿宋"/>
          <w:i w:val="0"/>
          <w:iCs w:val="0"/>
          <w:caps w:val="0"/>
          <w:color w:val="333333"/>
          <w:spacing w:val="0"/>
          <w:kern w:val="0"/>
          <w:sz w:val="21"/>
          <w:szCs w:val="21"/>
          <w:bdr w:val="none" w:color="auto" w:sz="0" w:space="0"/>
          <w:lang w:val="en-US" w:eastAsia="zh-CN" w:bidi="ar"/>
        </w:rPr>
        <w:t> 对于因故被终止执行或被撤销的纵向科研项目，退回结余资金按相关项目资金管理办法规定执行；横向科研项目退回结余资金按照合同（协议）约定执行。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10" w:lineRule="atLeast"/>
        <w:ind w:left="0" w:right="0"/>
        <w:jc w:val="center"/>
        <w:rPr>
          <w:color w:val="333333"/>
          <w:sz w:val="14"/>
          <w:szCs w:val="14"/>
        </w:rPr>
      </w:pPr>
      <w:r>
        <w:rPr>
          <w:rStyle w:val="7"/>
          <w:rFonts w:hint="eastAsia" w:ascii="黑体" w:hAnsi="宋体" w:eastAsia="黑体" w:cs="黑体"/>
          <w:b/>
          <w:bCs/>
          <w:i w:val="0"/>
          <w:iCs w:val="0"/>
          <w:caps w:val="0"/>
          <w:color w:val="333333"/>
          <w:spacing w:val="0"/>
          <w:kern w:val="0"/>
          <w:sz w:val="21"/>
          <w:szCs w:val="21"/>
          <w:bdr w:val="none" w:color="auto" w:sz="0" w:space="0"/>
          <w:shd w:val="clear" w:fill="FFFFFF"/>
          <w:lang w:val="en-US" w:eastAsia="zh-CN" w:bidi="ar"/>
        </w:rPr>
        <w:t>第七章  绩效管理和监督检查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10" w:lineRule="atLeast"/>
        <w:ind w:left="0" w:right="0"/>
        <w:jc w:val="left"/>
        <w:rPr>
          <w:color w:val="333333"/>
          <w:sz w:val="14"/>
          <w:szCs w:val="14"/>
        </w:rPr>
      </w:pPr>
      <w:r>
        <w:rPr>
          <w:rFonts w:hint="eastAsia" w:ascii="黑体" w:hAnsi="宋体" w:eastAsia="黑体" w:cs="黑体"/>
          <w:i w:val="0"/>
          <w:iCs w:val="0"/>
          <w:caps w:val="0"/>
          <w:color w:val="333333"/>
          <w:spacing w:val="0"/>
          <w:kern w:val="0"/>
          <w:sz w:val="21"/>
          <w:szCs w:val="21"/>
          <w:bdr w:val="none" w:color="auto" w:sz="0" w:space="0"/>
          <w:lang w:val="en-US" w:eastAsia="zh-CN" w:bidi="ar"/>
        </w:rPr>
        <w:t>第三十二条  </w:t>
      </w:r>
      <w:r>
        <w:rPr>
          <w:rFonts w:hint="eastAsia" w:ascii="仿宋" w:hAnsi="仿宋" w:eastAsia="仿宋" w:cs="仿宋"/>
          <w:i w:val="0"/>
          <w:iCs w:val="0"/>
          <w:caps w:val="0"/>
          <w:color w:val="333333"/>
          <w:spacing w:val="0"/>
          <w:kern w:val="0"/>
          <w:sz w:val="21"/>
          <w:szCs w:val="21"/>
          <w:bdr w:val="none" w:color="auto" w:sz="0" w:space="0"/>
          <w:lang w:val="en-US" w:eastAsia="zh-CN" w:bidi="ar"/>
        </w:rPr>
        <w:t>学校加强绩效管理，引导科研资源向优秀人才和团队倾斜，提高科研经费使用效益。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10" w:lineRule="atLeast"/>
        <w:ind w:left="0" w:right="0"/>
        <w:jc w:val="left"/>
        <w:rPr>
          <w:color w:val="333333"/>
          <w:sz w:val="14"/>
          <w:szCs w:val="14"/>
        </w:rPr>
      </w:pPr>
      <w:r>
        <w:rPr>
          <w:rFonts w:hint="eastAsia" w:ascii="黑体" w:hAnsi="宋体" w:eastAsia="黑体" w:cs="黑体"/>
          <w:i w:val="0"/>
          <w:iCs w:val="0"/>
          <w:caps w:val="0"/>
          <w:color w:val="333333"/>
          <w:spacing w:val="0"/>
          <w:kern w:val="0"/>
          <w:sz w:val="21"/>
          <w:szCs w:val="21"/>
          <w:bdr w:val="none" w:color="auto" w:sz="0" w:space="0"/>
          <w:lang w:val="en-US" w:eastAsia="zh-CN" w:bidi="ar"/>
        </w:rPr>
        <w:t>第三十三条</w:t>
      </w:r>
      <w:r>
        <w:rPr>
          <w:rFonts w:hint="default" w:ascii="仿宋_gb2312" w:hAnsi="仿宋_gb2312" w:eastAsia="仿宋_gb2312" w:cs="仿宋_gb2312"/>
          <w:i w:val="0"/>
          <w:iCs w:val="0"/>
          <w:caps w:val="0"/>
          <w:color w:val="333333"/>
          <w:spacing w:val="0"/>
          <w:kern w:val="0"/>
          <w:sz w:val="21"/>
          <w:szCs w:val="21"/>
          <w:bdr w:val="none" w:color="auto" w:sz="0" w:space="0"/>
          <w:lang w:val="en-US" w:eastAsia="zh-CN" w:bidi="ar"/>
        </w:rPr>
        <w:t>  </w:t>
      </w:r>
      <w:r>
        <w:rPr>
          <w:rFonts w:hint="eastAsia" w:ascii="仿宋" w:hAnsi="仿宋" w:eastAsia="仿宋" w:cs="仿宋"/>
          <w:i w:val="0"/>
          <w:iCs w:val="0"/>
          <w:caps w:val="0"/>
          <w:color w:val="333333"/>
          <w:spacing w:val="0"/>
          <w:kern w:val="0"/>
          <w:sz w:val="21"/>
          <w:szCs w:val="21"/>
          <w:bdr w:val="none" w:color="auto" w:sz="0" w:space="0"/>
          <w:lang w:val="en-US" w:eastAsia="zh-CN" w:bidi="ar"/>
        </w:rPr>
        <w:t>项目负责人应当依法依规管理使用项目资金，不得存在以下行为：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10" w:lineRule="atLeast"/>
        <w:ind w:left="0" w:right="0"/>
        <w:jc w:val="left"/>
        <w:rPr>
          <w:color w:val="333333"/>
          <w:sz w:val="14"/>
          <w:szCs w:val="14"/>
        </w:rPr>
      </w:pPr>
      <w:r>
        <w:rPr>
          <w:rFonts w:hint="eastAsia" w:ascii="仿宋" w:hAnsi="仿宋" w:eastAsia="仿宋" w:cs="仿宋"/>
          <w:i w:val="0"/>
          <w:iCs w:val="0"/>
          <w:caps w:val="0"/>
          <w:color w:val="333333"/>
          <w:spacing w:val="0"/>
          <w:kern w:val="0"/>
          <w:sz w:val="21"/>
          <w:szCs w:val="21"/>
          <w:bdr w:val="none" w:color="auto" w:sz="0" w:space="0"/>
          <w:lang w:val="en-US" w:eastAsia="zh-CN" w:bidi="ar"/>
        </w:rPr>
        <w:t>（一）虚假编报项目预算；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10" w:lineRule="atLeast"/>
        <w:ind w:left="0" w:right="0"/>
        <w:jc w:val="left"/>
        <w:rPr>
          <w:color w:val="333333"/>
          <w:sz w:val="14"/>
          <w:szCs w:val="14"/>
        </w:rPr>
      </w:pPr>
      <w:r>
        <w:rPr>
          <w:rFonts w:hint="eastAsia" w:ascii="仿宋" w:hAnsi="仿宋" w:eastAsia="仿宋" w:cs="仿宋"/>
          <w:i w:val="0"/>
          <w:iCs w:val="0"/>
          <w:caps w:val="0"/>
          <w:color w:val="333333"/>
          <w:spacing w:val="0"/>
          <w:kern w:val="0"/>
          <w:sz w:val="21"/>
          <w:szCs w:val="21"/>
          <w:bdr w:val="none" w:color="auto" w:sz="0" w:space="0"/>
          <w:lang w:val="en-US" w:eastAsia="zh-CN" w:bidi="ar"/>
        </w:rPr>
        <w:t>（二）未对项目资金进行单独核算；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10" w:lineRule="atLeast"/>
        <w:ind w:left="0" w:right="0"/>
        <w:jc w:val="left"/>
        <w:rPr>
          <w:color w:val="333333"/>
          <w:sz w:val="14"/>
          <w:szCs w:val="14"/>
        </w:rPr>
      </w:pPr>
      <w:r>
        <w:rPr>
          <w:rFonts w:hint="eastAsia" w:ascii="仿宋" w:hAnsi="仿宋" w:eastAsia="仿宋" w:cs="仿宋"/>
          <w:i w:val="0"/>
          <w:iCs w:val="0"/>
          <w:caps w:val="0"/>
          <w:color w:val="333333"/>
          <w:spacing w:val="0"/>
          <w:kern w:val="0"/>
          <w:sz w:val="21"/>
          <w:szCs w:val="21"/>
          <w:bdr w:val="none" w:color="auto" w:sz="0" w:space="0"/>
          <w:lang w:val="en-US" w:eastAsia="zh-CN" w:bidi="ar"/>
        </w:rPr>
        <w:t>（三）列支与项目任务无关的支出；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10" w:lineRule="atLeast"/>
        <w:ind w:left="0" w:right="0"/>
        <w:jc w:val="left"/>
        <w:rPr>
          <w:color w:val="333333"/>
          <w:sz w:val="14"/>
          <w:szCs w:val="14"/>
        </w:rPr>
      </w:pPr>
      <w:r>
        <w:rPr>
          <w:rFonts w:hint="eastAsia" w:ascii="仿宋" w:hAnsi="仿宋" w:eastAsia="仿宋" w:cs="仿宋"/>
          <w:i w:val="0"/>
          <w:iCs w:val="0"/>
          <w:caps w:val="0"/>
          <w:color w:val="333333"/>
          <w:spacing w:val="0"/>
          <w:kern w:val="0"/>
          <w:sz w:val="21"/>
          <w:szCs w:val="21"/>
          <w:bdr w:val="none" w:color="auto" w:sz="0" w:space="0"/>
          <w:lang w:val="en-US" w:eastAsia="zh-CN" w:bidi="ar"/>
        </w:rPr>
        <w:t>（四）未按规定执行和调剂预算、违反规定转拨项目资金；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10" w:lineRule="atLeast"/>
        <w:ind w:left="0" w:right="0"/>
        <w:jc w:val="left"/>
        <w:rPr>
          <w:color w:val="333333"/>
          <w:sz w:val="14"/>
          <w:szCs w:val="14"/>
        </w:rPr>
      </w:pPr>
      <w:r>
        <w:rPr>
          <w:rFonts w:hint="eastAsia" w:ascii="仿宋" w:hAnsi="仿宋" w:eastAsia="仿宋" w:cs="仿宋"/>
          <w:i w:val="0"/>
          <w:iCs w:val="0"/>
          <w:caps w:val="0"/>
          <w:color w:val="333333"/>
          <w:spacing w:val="0"/>
          <w:kern w:val="0"/>
          <w:sz w:val="21"/>
          <w:szCs w:val="21"/>
          <w:bdr w:val="none" w:color="auto" w:sz="0" w:space="0"/>
          <w:lang w:val="en-US" w:eastAsia="zh-CN" w:bidi="ar"/>
        </w:rPr>
        <w:t>（五）通过虚假合同、虚假票据、虚构事项、虚报人员等弄虚作假，转移、套取、报销项目资金；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10" w:lineRule="atLeast"/>
        <w:ind w:left="0" w:right="0"/>
        <w:jc w:val="left"/>
        <w:rPr>
          <w:color w:val="333333"/>
          <w:sz w:val="14"/>
          <w:szCs w:val="14"/>
        </w:rPr>
      </w:pPr>
      <w:r>
        <w:rPr>
          <w:rFonts w:hint="eastAsia" w:ascii="仿宋" w:hAnsi="仿宋" w:eastAsia="仿宋" w:cs="仿宋"/>
          <w:i w:val="0"/>
          <w:iCs w:val="0"/>
          <w:caps w:val="0"/>
          <w:color w:val="333333"/>
          <w:spacing w:val="0"/>
          <w:kern w:val="0"/>
          <w:sz w:val="21"/>
          <w:szCs w:val="21"/>
          <w:bdr w:val="none" w:color="auto" w:sz="0" w:space="0"/>
          <w:lang w:val="en-US" w:eastAsia="zh-CN" w:bidi="ar"/>
        </w:rPr>
        <w:t>（六）截留、挤占、挪用项目资金；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10" w:lineRule="atLeast"/>
        <w:ind w:left="0" w:right="0"/>
        <w:jc w:val="left"/>
        <w:rPr>
          <w:color w:val="333333"/>
          <w:sz w:val="14"/>
          <w:szCs w:val="14"/>
        </w:rPr>
      </w:pPr>
      <w:r>
        <w:rPr>
          <w:rFonts w:hint="eastAsia" w:ascii="仿宋" w:hAnsi="仿宋" w:eastAsia="仿宋" w:cs="仿宋"/>
          <w:i w:val="0"/>
          <w:iCs w:val="0"/>
          <w:caps w:val="0"/>
          <w:color w:val="333333"/>
          <w:spacing w:val="0"/>
          <w:kern w:val="0"/>
          <w:sz w:val="21"/>
          <w:szCs w:val="21"/>
          <w:bdr w:val="none" w:color="auto" w:sz="0" w:space="0"/>
          <w:lang w:val="en-US" w:eastAsia="zh-CN" w:bidi="ar"/>
        </w:rPr>
        <w:t>（七）设置账外账、随意调账变动支出、随意修改记账凭证、提供虚假财务会计资料等；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10" w:lineRule="atLeast"/>
        <w:ind w:left="0" w:right="0"/>
        <w:jc w:val="left"/>
        <w:rPr>
          <w:color w:val="333333"/>
          <w:sz w:val="14"/>
          <w:szCs w:val="14"/>
        </w:rPr>
      </w:pPr>
      <w:r>
        <w:rPr>
          <w:rFonts w:hint="eastAsia" w:ascii="仿宋" w:hAnsi="仿宋" w:eastAsia="仿宋" w:cs="仿宋"/>
          <w:i w:val="0"/>
          <w:iCs w:val="0"/>
          <w:caps w:val="0"/>
          <w:color w:val="333333"/>
          <w:spacing w:val="0"/>
          <w:kern w:val="0"/>
          <w:sz w:val="21"/>
          <w:szCs w:val="21"/>
          <w:bdr w:val="none" w:color="auto" w:sz="0" w:space="0"/>
          <w:lang w:val="en-US" w:eastAsia="zh-CN" w:bidi="ar"/>
        </w:rPr>
        <w:t>（八）在使用项目资金中以任何方式列支应由个人负担的有关费用和支付各种罚款、捐款、赞助、投资、偿还债务等；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10" w:lineRule="atLeast"/>
        <w:ind w:left="0" w:right="0"/>
        <w:jc w:val="left"/>
        <w:rPr>
          <w:color w:val="333333"/>
          <w:sz w:val="14"/>
          <w:szCs w:val="14"/>
        </w:rPr>
      </w:pPr>
      <w:r>
        <w:rPr>
          <w:rFonts w:hint="eastAsia" w:ascii="仿宋" w:hAnsi="仿宋" w:eastAsia="仿宋" w:cs="仿宋"/>
          <w:i w:val="0"/>
          <w:iCs w:val="0"/>
          <w:caps w:val="0"/>
          <w:color w:val="333333"/>
          <w:spacing w:val="0"/>
          <w:kern w:val="0"/>
          <w:sz w:val="21"/>
          <w:szCs w:val="21"/>
          <w:bdr w:val="none" w:color="auto" w:sz="0" w:space="0"/>
          <w:lang w:val="en-US" w:eastAsia="zh-CN" w:bidi="ar"/>
        </w:rPr>
        <w:t>（九）其他违反国家财经纪律的行为。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10" w:lineRule="atLeast"/>
        <w:ind w:left="0" w:right="0"/>
        <w:jc w:val="left"/>
        <w:rPr>
          <w:color w:val="333333"/>
          <w:sz w:val="14"/>
          <w:szCs w:val="14"/>
        </w:rPr>
      </w:pPr>
      <w:r>
        <w:rPr>
          <w:rFonts w:hint="eastAsia" w:ascii="仿宋" w:hAnsi="仿宋" w:eastAsia="仿宋" w:cs="仿宋"/>
          <w:i w:val="0"/>
          <w:iCs w:val="0"/>
          <w:caps w:val="0"/>
          <w:color w:val="333333"/>
          <w:spacing w:val="0"/>
          <w:kern w:val="0"/>
          <w:sz w:val="21"/>
          <w:szCs w:val="21"/>
          <w:bdr w:val="none" w:color="auto" w:sz="0" w:space="0"/>
          <w:lang w:val="en-US" w:eastAsia="zh-CN" w:bidi="ar"/>
        </w:rPr>
        <w:t>项目负责人使用项目经费情况应当自觉接受主管部门日常监督、自觉接受审计监督、财务监督。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10" w:lineRule="atLeast"/>
        <w:ind w:left="0" w:right="0"/>
        <w:jc w:val="left"/>
        <w:rPr>
          <w:color w:val="333333"/>
          <w:sz w:val="14"/>
          <w:szCs w:val="14"/>
        </w:rPr>
      </w:pPr>
      <w:r>
        <w:rPr>
          <w:rFonts w:hint="eastAsia" w:ascii="黑体" w:hAnsi="宋体" w:eastAsia="黑体" w:cs="黑体"/>
          <w:i w:val="0"/>
          <w:iCs w:val="0"/>
          <w:caps w:val="0"/>
          <w:color w:val="333333"/>
          <w:spacing w:val="0"/>
          <w:kern w:val="0"/>
          <w:sz w:val="21"/>
          <w:szCs w:val="21"/>
          <w:bdr w:val="none" w:color="auto" w:sz="0" w:space="0"/>
          <w:lang w:val="en-US" w:eastAsia="zh-CN" w:bidi="ar"/>
        </w:rPr>
        <w:t>第三十四条  </w:t>
      </w:r>
      <w:r>
        <w:rPr>
          <w:rFonts w:hint="eastAsia" w:ascii="仿宋" w:hAnsi="仿宋" w:eastAsia="仿宋" w:cs="仿宋"/>
          <w:i w:val="0"/>
          <w:iCs w:val="0"/>
          <w:caps w:val="0"/>
          <w:color w:val="333333"/>
          <w:spacing w:val="0"/>
          <w:kern w:val="0"/>
          <w:sz w:val="21"/>
          <w:szCs w:val="21"/>
          <w:bdr w:val="none" w:color="auto" w:sz="0" w:space="0"/>
          <w:lang w:val="en-US" w:eastAsia="zh-CN" w:bidi="ar"/>
        </w:rPr>
        <w:t>项目负责人及其团队成员在经费管理使用过程中，不按规定管理使用项目资金、不按时编报项目决算、不按规定进行会计核算，存在截留、挪用、侵占项目资金等违法违规行为的，按照《中华人民共和国预算法》及其实施条例、《中华人民共和国会计法》、《财政违法行为处罚处分条例》等国家有关规定追究相应责任。涉嫌犯罪的，依法移送有关机关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10" w:lineRule="atLeast"/>
        <w:ind w:left="0" w:right="0"/>
        <w:jc w:val="left"/>
        <w:rPr>
          <w:color w:val="333333"/>
          <w:sz w:val="14"/>
          <w:szCs w:val="14"/>
        </w:rPr>
      </w:pPr>
      <w:r>
        <w:rPr>
          <w:rFonts w:hint="eastAsia" w:ascii="黑体" w:hAnsi="宋体" w:eastAsia="黑体" w:cs="黑体"/>
          <w:i w:val="0"/>
          <w:iCs w:val="0"/>
          <w:caps w:val="0"/>
          <w:color w:val="333333"/>
          <w:spacing w:val="0"/>
          <w:kern w:val="0"/>
          <w:sz w:val="21"/>
          <w:szCs w:val="21"/>
          <w:bdr w:val="none" w:color="auto" w:sz="0" w:space="0"/>
          <w:lang w:val="en-US" w:eastAsia="zh-CN" w:bidi="ar"/>
        </w:rPr>
        <w:t>第三十五条</w:t>
      </w:r>
      <w:r>
        <w:rPr>
          <w:rFonts w:hint="default" w:ascii="仿宋_gb2312" w:hAnsi="仿宋_gb2312" w:eastAsia="仿宋_gb2312" w:cs="仿宋_gb2312"/>
          <w:i w:val="0"/>
          <w:iCs w:val="0"/>
          <w:caps w:val="0"/>
          <w:color w:val="333333"/>
          <w:spacing w:val="0"/>
          <w:kern w:val="0"/>
          <w:sz w:val="21"/>
          <w:szCs w:val="21"/>
          <w:bdr w:val="none" w:color="auto" w:sz="0" w:space="0"/>
          <w:lang w:val="en-US" w:eastAsia="zh-CN" w:bidi="ar"/>
        </w:rPr>
        <w:t>  </w:t>
      </w:r>
      <w:r>
        <w:rPr>
          <w:rFonts w:hint="eastAsia" w:ascii="仿宋" w:hAnsi="仿宋" w:eastAsia="仿宋" w:cs="仿宋"/>
          <w:i w:val="0"/>
          <w:iCs w:val="0"/>
          <w:caps w:val="0"/>
          <w:color w:val="333333"/>
          <w:spacing w:val="0"/>
          <w:kern w:val="0"/>
          <w:sz w:val="21"/>
          <w:szCs w:val="21"/>
          <w:bdr w:val="none" w:color="auto" w:sz="0" w:space="0"/>
          <w:lang w:val="en-US" w:eastAsia="zh-CN" w:bidi="ar"/>
        </w:rPr>
        <w:t>项目负责人应当承诺认真遵守项目经费管理的有关规定，对违反承诺导致的后果承担相应责任。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10" w:lineRule="atLeast"/>
        <w:ind w:left="0" w:right="0"/>
        <w:jc w:val="left"/>
        <w:rPr>
          <w:color w:val="333333"/>
          <w:sz w:val="14"/>
          <w:szCs w:val="14"/>
        </w:rPr>
      </w:pPr>
      <w:r>
        <w:rPr>
          <w:rFonts w:hint="eastAsia" w:ascii="黑体" w:hAnsi="宋体" w:eastAsia="黑体" w:cs="黑体"/>
          <w:i w:val="0"/>
          <w:iCs w:val="0"/>
          <w:caps w:val="0"/>
          <w:color w:val="333333"/>
          <w:spacing w:val="0"/>
          <w:kern w:val="0"/>
          <w:sz w:val="21"/>
          <w:szCs w:val="21"/>
          <w:bdr w:val="none" w:color="auto" w:sz="0" w:space="0"/>
          <w:lang w:val="en-US" w:eastAsia="zh-CN" w:bidi="ar"/>
        </w:rPr>
        <w:t>第三十六条</w:t>
      </w:r>
      <w:r>
        <w:rPr>
          <w:rFonts w:hint="default" w:ascii="仿宋_gb2312" w:hAnsi="仿宋_gb2312" w:eastAsia="仿宋_gb2312" w:cs="仿宋_gb2312"/>
          <w:i w:val="0"/>
          <w:iCs w:val="0"/>
          <w:caps w:val="0"/>
          <w:color w:val="333333"/>
          <w:spacing w:val="0"/>
          <w:kern w:val="0"/>
          <w:sz w:val="21"/>
          <w:szCs w:val="21"/>
          <w:bdr w:val="none" w:color="auto" w:sz="0" w:space="0"/>
          <w:lang w:val="en-US" w:eastAsia="zh-CN" w:bidi="ar"/>
        </w:rPr>
        <w:t>  </w:t>
      </w:r>
      <w:r>
        <w:rPr>
          <w:rFonts w:hint="eastAsia" w:ascii="仿宋" w:hAnsi="仿宋" w:eastAsia="仿宋" w:cs="仿宋"/>
          <w:i w:val="0"/>
          <w:iCs w:val="0"/>
          <w:caps w:val="0"/>
          <w:color w:val="333333"/>
          <w:spacing w:val="0"/>
          <w:kern w:val="0"/>
          <w:sz w:val="21"/>
          <w:szCs w:val="21"/>
          <w:bdr w:val="none" w:color="auto" w:sz="0" w:space="0"/>
          <w:lang w:val="en-US" w:eastAsia="zh-CN" w:bidi="ar"/>
        </w:rPr>
        <w:t>学校对项目负责人及科研人员在项目经费管理和使用过程中出现的失信情况进行评价和记录，纳入信用记录管理，对严重失信行为实行追责和惩戒。</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10" w:lineRule="atLeast"/>
        <w:ind w:left="0" w:right="0"/>
        <w:jc w:val="left"/>
        <w:rPr>
          <w:color w:val="333333"/>
          <w:sz w:val="14"/>
          <w:szCs w:val="14"/>
        </w:rPr>
      </w:pPr>
      <w:r>
        <w:rPr>
          <w:rFonts w:hint="eastAsia" w:ascii="黑体" w:hAnsi="宋体" w:eastAsia="黑体" w:cs="黑体"/>
          <w:i w:val="0"/>
          <w:iCs w:val="0"/>
          <w:caps w:val="0"/>
          <w:color w:val="333333"/>
          <w:spacing w:val="0"/>
          <w:kern w:val="0"/>
          <w:sz w:val="21"/>
          <w:szCs w:val="21"/>
          <w:bdr w:val="none" w:color="auto" w:sz="0" w:space="0"/>
          <w:lang w:val="en-US" w:eastAsia="zh-CN" w:bidi="ar"/>
        </w:rPr>
        <w:t>第三十七条  </w:t>
      </w:r>
      <w:r>
        <w:rPr>
          <w:rFonts w:hint="eastAsia" w:ascii="仿宋" w:hAnsi="仿宋" w:eastAsia="仿宋" w:cs="仿宋"/>
          <w:i w:val="0"/>
          <w:iCs w:val="0"/>
          <w:caps w:val="0"/>
          <w:color w:val="333333"/>
          <w:spacing w:val="0"/>
          <w:kern w:val="0"/>
          <w:sz w:val="21"/>
          <w:szCs w:val="21"/>
          <w:bdr w:val="none" w:color="auto" w:sz="0" w:space="0"/>
          <w:lang w:val="en-US" w:eastAsia="zh-CN" w:bidi="ar"/>
        </w:rPr>
        <w:t>学校建立科研经费使用和管理的信息公开机制，在校内公开项目预算、预算调剂、决算、项目组人员构成、设备购置、外拨资金、劳务费发放以及间接费用和结余资金使用等情况，自觉接受监督。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10" w:lineRule="atLeast"/>
        <w:ind w:left="0" w:right="0"/>
        <w:jc w:val="left"/>
        <w:rPr>
          <w:color w:val="333333"/>
          <w:sz w:val="14"/>
          <w:szCs w:val="14"/>
        </w:rPr>
      </w:pPr>
      <w:r>
        <w:rPr>
          <w:rFonts w:hint="eastAsia" w:ascii="黑体" w:hAnsi="宋体" w:eastAsia="黑体" w:cs="黑体"/>
          <w:i w:val="0"/>
          <w:iCs w:val="0"/>
          <w:caps w:val="0"/>
          <w:color w:val="333333"/>
          <w:spacing w:val="0"/>
          <w:kern w:val="0"/>
          <w:sz w:val="21"/>
          <w:szCs w:val="21"/>
          <w:bdr w:val="none" w:color="auto" w:sz="0" w:space="0"/>
          <w:lang w:val="en-US" w:eastAsia="zh-CN" w:bidi="ar"/>
        </w:rPr>
        <w:t>第三十八条</w:t>
      </w:r>
      <w:r>
        <w:rPr>
          <w:rFonts w:hint="default" w:ascii="仿宋_gb2312" w:hAnsi="仿宋_gb2312" w:eastAsia="仿宋_gb2312" w:cs="仿宋_gb2312"/>
          <w:i w:val="0"/>
          <w:iCs w:val="0"/>
          <w:caps w:val="0"/>
          <w:color w:val="333333"/>
          <w:spacing w:val="0"/>
          <w:kern w:val="0"/>
          <w:sz w:val="21"/>
          <w:szCs w:val="21"/>
          <w:bdr w:val="none" w:color="auto" w:sz="0" w:space="0"/>
          <w:lang w:val="en-US" w:eastAsia="zh-CN" w:bidi="ar"/>
        </w:rPr>
        <w:t> </w:t>
      </w:r>
      <w:r>
        <w:rPr>
          <w:rFonts w:hint="eastAsia" w:ascii="仿宋" w:hAnsi="仿宋" w:eastAsia="仿宋" w:cs="仿宋"/>
          <w:i w:val="0"/>
          <w:iCs w:val="0"/>
          <w:caps w:val="0"/>
          <w:color w:val="333333"/>
          <w:spacing w:val="0"/>
          <w:kern w:val="0"/>
          <w:sz w:val="21"/>
          <w:szCs w:val="21"/>
          <w:bdr w:val="none" w:color="auto" w:sz="0" w:space="0"/>
          <w:lang w:val="en-US" w:eastAsia="zh-CN" w:bidi="ar"/>
        </w:rPr>
        <w:t>科研管理部门是学校科研工作的主管职能部门，组织、指导科研人员做好项目申报、立项、中期检查、结项管理等工作；科研经费下拨与检查管理；定期或不定期发布科研信息，通报科研进展情况和成果；科研成果统计、存档管理；科研工作数量和质量审核管理；负责科研项目管理和合同管理；审核横向科研合同（协议）的合规性；配合财务管理部门做好科研项目经费使用的审核、监督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10" w:lineRule="atLeast"/>
        <w:ind w:left="0" w:right="0"/>
        <w:jc w:val="left"/>
        <w:rPr>
          <w:color w:val="333333"/>
          <w:sz w:val="14"/>
          <w:szCs w:val="14"/>
        </w:rPr>
      </w:pPr>
      <w:r>
        <w:rPr>
          <w:rFonts w:hint="eastAsia" w:ascii="黑体" w:hAnsi="宋体" w:eastAsia="黑体" w:cs="黑体"/>
          <w:i w:val="0"/>
          <w:iCs w:val="0"/>
          <w:caps w:val="0"/>
          <w:color w:val="333333"/>
          <w:spacing w:val="0"/>
          <w:kern w:val="0"/>
          <w:sz w:val="21"/>
          <w:szCs w:val="21"/>
          <w:bdr w:val="none" w:color="auto" w:sz="0" w:space="0"/>
          <w:lang w:val="en-US" w:eastAsia="zh-CN" w:bidi="ar"/>
        </w:rPr>
        <w:t>第三十九条 </w:t>
      </w:r>
      <w:r>
        <w:rPr>
          <w:rFonts w:hint="eastAsia" w:ascii="仿宋" w:hAnsi="仿宋" w:eastAsia="仿宋" w:cs="仿宋"/>
          <w:i w:val="0"/>
          <w:iCs w:val="0"/>
          <w:caps w:val="0"/>
          <w:color w:val="333333"/>
          <w:spacing w:val="0"/>
          <w:kern w:val="0"/>
          <w:sz w:val="21"/>
          <w:szCs w:val="21"/>
          <w:bdr w:val="none" w:color="auto" w:sz="0" w:space="0"/>
          <w:lang w:val="en-US" w:eastAsia="zh-CN" w:bidi="ar"/>
        </w:rPr>
        <w:t>各二级学院（含研究院、中心）是科研活动的基层管理单位，二级学院（含研究院、中心）负责人对本单位科研经费使用承担监管责任，对本单位科研经费购置的固定资产、无形资产承担部门管理责任。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10" w:lineRule="atLeast"/>
        <w:ind w:left="0" w:right="0"/>
        <w:jc w:val="left"/>
        <w:rPr>
          <w:color w:val="333333"/>
          <w:sz w:val="14"/>
          <w:szCs w:val="14"/>
        </w:rPr>
      </w:pPr>
      <w:r>
        <w:rPr>
          <w:rFonts w:hint="eastAsia" w:ascii="黑体" w:hAnsi="宋体" w:eastAsia="黑体" w:cs="黑体"/>
          <w:i w:val="0"/>
          <w:iCs w:val="0"/>
          <w:caps w:val="0"/>
          <w:color w:val="333333"/>
          <w:spacing w:val="0"/>
          <w:kern w:val="0"/>
          <w:sz w:val="21"/>
          <w:szCs w:val="21"/>
          <w:bdr w:val="none" w:color="auto" w:sz="0" w:space="0"/>
          <w:lang w:val="en-US" w:eastAsia="zh-CN" w:bidi="ar"/>
        </w:rPr>
        <w:t>第四十条 </w:t>
      </w:r>
      <w:r>
        <w:rPr>
          <w:rFonts w:hint="eastAsia" w:ascii="仿宋" w:hAnsi="仿宋" w:eastAsia="仿宋" w:cs="仿宋"/>
          <w:i w:val="0"/>
          <w:iCs w:val="0"/>
          <w:caps w:val="0"/>
          <w:color w:val="333333"/>
          <w:spacing w:val="0"/>
          <w:kern w:val="0"/>
          <w:sz w:val="21"/>
          <w:szCs w:val="21"/>
          <w:bdr w:val="none" w:color="auto" w:sz="0" w:space="0"/>
          <w:lang w:val="en-US" w:eastAsia="zh-CN" w:bidi="ar"/>
        </w:rPr>
        <w:t>财务管理部门负责科研项目经费的财务管理和会计核算，动态监管经费使用并实时预警提醒，确保经费合理规范使用。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10" w:lineRule="atLeast"/>
        <w:ind w:left="0" w:right="0"/>
        <w:jc w:val="left"/>
        <w:rPr>
          <w:color w:val="333333"/>
          <w:sz w:val="14"/>
          <w:szCs w:val="14"/>
        </w:rPr>
      </w:pPr>
      <w:r>
        <w:rPr>
          <w:rFonts w:hint="eastAsia" w:ascii="黑体" w:hAnsi="宋体" w:eastAsia="黑体" w:cs="黑体"/>
          <w:i w:val="0"/>
          <w:iCs w:val="0"/>
          <w:caps w:val="0"/>
          <w:color w:val="333333"/>
          <w:spacing w:val="0"/>
          <w:kern w:val="0"/>
          <w:sz w:val="21"/>
          <w:szCs w:val="21"/>
          <w:bdr w:val="none" w:color="auto" w:sz="0" w:space="0"/>
          <w:lang w:val="en-US" w:eastAsia="zh-CN" w:bidi="ar"/>
        </w:rPr>
        <w:t>第四十一条</w:t>
      </w:r>
      <w:r>
        <w:rPr>
          <w:rFonts w:hint="default" w:ascii="仿宋_gb2312" w:hAnsi="仿宋_gb2312" w:eastAsia="仿宋_gb2312" w:cs="仿宋_gb2312"/>
          <w:i w:val="0"/>
          <w:iCs w:val="0"/>
          <w:caps w:val="0"/>
          <w:color w:val="333333"/>
          <w:spacing w:val="0"/>
          <w:kern w:val="0"/>
          <w:sz w:val="21"/>
          <w:szCs w:val="21"/>
          <w:bdr w:val="none" w:color="auto" w:sz="0" w:space="0"/>
          <w:lang w:val="en-US" w:eastAsia="zh-CN" w:bidi="ar"/>
        </w:rPr>
        <w:t>  </w:t>
      </w:r>
      <w:r>
        <w:rPr>
          <w:rFonts w:hint="eastAsia" w:ascii="仿宋" w:hAnsi="仿宋" w:eastAsia="仿宋" w:cs="仿宋"/>
          <w:i w:val="0"/>
          <w:iCs w:val="0"/>
          <w:caps w:val="0"/>
          <w:color w:val="333333"/>
          <w:spacing w:val="0"/>
          <w:kern w:val="0"/>
          <w:sz w:val="21"/>
          <w:szCs w:val="21"/>
          <w:bdr w:val="none" w:color="auto" w:sz="0" w:space="0"/>
          <w:lang w:val="en-US" w:eastAsia="zh-CN" w:bidi="ar"/>
        </w:rPr>
        <w:t>资产管理部门负责科研项目中的资产管理工作，按照国家国有资产管理的法律、法规、制度和学校资产管理的有关规定。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10" w:lineRule="atLeast"/>
        <w:ind w:left="0" w:right="0"/>
        <w:jc w:val="left"/>
        <w:rPr>
          <w:color w:val="333333"/>
          <w:sz w:val="14"/>
          <w:szCs w:val="14"/>
        </w:rPr>
      </w:pPr>
      <w:r>
        <w:rPr>
          <w:rFonts w:hint="eastAsia" w:ascii="黑体" w:hAnsi="宋体" w:eastAsia="黑体" w:cs="黑体"/>
          <w:i w:val="0"/>
          <w:iCs w:val="0"/>
          <w:caps w:val="0"/>
          <w:color w:val="333333"/>
          <w:spacing w:val="0"/>
          <w:kern w:val="0"/>
          <w:sz w:val="21"/>
          <w:szCs w:val="21"/>
          <w:bdr w:val="none" w:color="auto" w:sz="0" w:space="0"/>
          <w:lang w:val="en-US" w:eastAsia="zh-CN" w:bidi="ar"/>
        </w:rPr>
        <w:t>第四十二条 </w:t>
      </w:r>
      <w:r>
        <w:rPr>
          <w:rFonts w:hint="eastAsia" w:ascii="仿宋" w:hAnsi="仿宋" w:eastAsia="仿宋" w:cs="仿宋"/>
          <w:i w:val="0"/>
          <w:iCs w:val="0"/>
          <w:caps w:val="0"/>
          <w:color w:val="333333"/>
          <w:spacing w:val="0"/>
          <w:kern w:val="0"/>
          <w:sz w:val="21"/>
          <w:szCs w:val="21"/>
          <w:bdr w:val="none" w:color="auto" w:sz="0" w:space="0"/>
          <w:lang w:val="en-US" w:eastAsia="zh-CN" w:bidi="ar"/>
        </w:rPr>
        <w:t>人事管理部门负责科研人员绩效管理。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10" w:lineRule="atLeast"/>
        <w:ind w:left="0" w:right="0" w:firstLine="430"/>
        <w:jc w:val="left"/>
        <w:rPr>
          <w:color w:val="333333"/>
          <w:sz w:val="14"/>
          <w:szCs w:val="14"/>
        </w:rPr>
      </w:pPr>
      <w:r>
        <w:rPr>
          <w:rFonts w:hint="eastAsia" w:ascii="黑体" w:hAnsi="宋体" w:eastAsia="黑体" w:cs="黑体"/>
          <w:i w:val="0"/>
          <w:iCs w:val="0"/>
          <w:caps w:val="0"/>
          <w:color w:val="333333"/>
          <w:spacing w:val="0"/>
          <w:kern w:val="0"/>
          <w:sz w:val="21"/>
          <w:szCs w:val="21"/>
          <w:bdr w:val="none" w:color="auto" w:sz="0" w:space="0"/>
          <w:lang w:val="en-US" w:eastAsia="zh-CN" w:bidi="ar"/>
        </w:rPr>
        <w:t>第四十三条 </w:t>
      </w:r>
      <w:r>
        <w:rPr>
          <w:rFonts w:hint="default" w:ascii="仿宋_gb2312" w:hAnsi="仿宋_gb2312" w:eastAsia="仿宋_gb2312" w:cs="仿宋_gb2312"/>
          <w:i w:val="0"/>
          <w:iCs w:val="0"/>
          <w:caps w:val="0"/>
          <w:color w:val="333333"/>
          <w:spacing w:val="0"/>
          <w:kern w:val="0"/>
          <w:sz w:val="21"/>
          <w:szCs w:val="21"/>
          <w:bdr w:val="none" w:color="auto" w:sz="0" w:space="0"/>
          <w:lang w:val="en-US" w:eastAsia="zh-CN" w:bidi="ar"/>
        </w:rPr>
        <w:t>审计部门负责科研项目经费的审计监督，审核《项目结项审批书》中的项目决算表。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10" w:lineRule="atLeast"/>
        <w:ind w:left="0" w:right="0"/>
        <w:jc w:val="left"/>
        <w:rPr>
          <w:color w:val="333333"/>
          <w:sz w:val="14"/>
          <w:szCs w:val="14"/>
        </w:rPr>
      </w:pPr>
      <w:r>
        <w:rPr>
          <w:rFonts w:hint="eastAsia" w:ascii="黑体" w:hAnsi="宋体" w:eastAsia="黑体" w:cs="黑体"/>
          <w:i w:val="0"/>
          <w:iCs w:val="0"/>
          <w:caps w:val="0"/>
          <w:color w:val="333333"/>
          <w:spacing w:val="0"/>
          <w:kern w:val="0"/>
          <w:sz w:val="21"/>
          <w:szCs w:val="21"/>
          <w:bdr w:val="none" w:color="auto" w:sz="0" w:space="0"/>
          <w:lang w:val="en-US" w:eastAsia="zh-CN" w:bidi="ar"/>
        </w:rPr>
        <w:t>第四十四条</w:t>
      </w:r>
      <w:r>
        <w:rPr>
          <w:rFonts w:hint="default" w:ascii="仿宋_gb2312" w:hAnsi="仿宋_gb2312" w:eastAsia="仿宋_gb2312" w:cs="仿宋_gb2312"/>
          <w:i w:val="0"/>
          <w:iCs w:val="0"/>
          <w:caps w:val="0"/>
          <w:color w:val="333333"/>
          <w:spacing w:val="0"/>
          <w:kern w:val="0"/>
          <w:sz w:val="21"/>
          <w:szCs w:val="21"/>
          <w:bdr w:val="none" w:color="auto" w:sz="0" w:space="0"/>
          <w:lang w:val="en-US" w:eastAsia="zh-CN" w:bidi="ar"/>
        </w:rPr>
        <w:t> </w:t>
      </w:r>
      <w:r>
        <w:rPr>
          <w:rFonts w:hint="eastAsia" w:ascii="仿宋" w:hAnsi="仿宋" w:eastAsia="仿宋" w:cs="仿宋"/>
          <w:i w:val="0"/>
          <w:iCs w:val="0"/>
          <w:caps w:val="0"/>
          <w:color w:val="333333"/>
          <w:spacing w:val="0"/>
          <w:kern w:val="0"/>
          <w:sz w:val="21"/>
          <w:szCs w:val="21"/>
          <w:bdr w:val="none" w:color="auto" w:sz="0" w:space="0"/>
          <w:lang w:val="en-US" w:eastAsia="zh-CN" w:bidi="ar"/>
        </w:rPr>
        <w:t> 纪委监察室负责对科研管理和财务等部门执行各项科研经费管理规定的情况进行监督检查，对监督对象在科研经费管理和使用中的违纪违规行为进行查处和追责。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10" w:lineRule="atLeast"/>
        <w:ind w:left="0" w:right="0"/>
        <w:jc w:val="left"/>
        <w:rPr>
          <w:color w:val="333333"/>
          <w:sz w:val="14"/>
          <w:szCs w:val="14"/>
        </w:rPr>
      </w:pPr>
      <w:r>
        <w:rPr>
          <w:rFonts w:hint="eastAsia" w:ascii="黑体" w:hAnsi="宋体" w:eastAsia="黑体" w:cs="黑体"/>
          <w:i w:val="0"/>
          <w:iCs w:val="0"/>
          <w:caps w:val="0"/>
          <w:color w:val="333333"/>
          <w:spacing w:val="0"/>
          <w:kern w:val="0"/>
          <w:sz w:val="21"/>
          <w:szCs w:val="21"/>
          <w:bdr w:val="none" w:color="auto" w:sz="0" w:space="0"/>
          <w:lang w:val="en-US" w:eastAsia="zh-CN" w:bidi="ar"/>
        </w:rPr>
        <w:t>第四十五条</w:t>
      </w:r>
      <w:r>
        <w:rPr>
          <w:rFonts w:hint="default" w:ascii="仿宋_gb2312" w:hAnsi="仿宋_gb2312" w:eastAsia="仿宋_gb2312" w:cs="仿宋_gb2312"/>
          <w:i w:val="0"/>
          <w:iCs w:val="0"/>
          <w:caps w:val="0"/>
          <w:color w:val="333333"/>
          <w:spacing w:val="0"/>
          <w:kern w:val="0"/>
          <w:sz w:val="21"/>
          <w:szCs w:val="21"/>
          <w:bdr w:val="none" w:color="auto" w:sz="0" w:space="0"/>
          <w:lang w:val="en-US" w:eastAsia="zh-CN" w:bidi="ar"/>
        </w:rPr>
        <w:t>  </w:t>
      </w:r>
      <w:r>
        <w:rPr>
          <w:rFonts w:hint="eastAsia" w:ascii="仿宋" w:hAnsi="仿宋" w:eastAsia="仿宋" w:cs="仿宋"/>
          <w:i w:val="0"/>
          <w:iCs w:val="0"/>
          <w:caps w:val="0"/>
          <w:color w:val="333333"/>
          <w:spacing w:val="0"/>
          <w:kern w:val="0"/>
          <w:sz w:val="21"/>
          <w:szCs w:val="21"/>
          <w:bdr w:val="none" w:color="auto" w:sz="0" w:space="0"/>
          <w:lang w:val="en-US" w:eastAsia="zh-CN" w:bidi="ar"/>
        </w:rPr>
        <w:t>以上部门和项目负责人应各司其职，各尽其责，紧密配合，加强对科研项目经费的监督检查，实现科研项目全过程管理，逐步形成良好的校内监督长效机制，共同做好科研项目经费管理工作。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10" w:lineRule="atLeast"/>
        <w:ind w:left="0" w:right="0"/>
        <w:jc w:val="center"/>
        <w:rPr>
          <w:color w:val="333333"/>
          <w:sz w:val="14"/>
          <w:szCs w:val="14"/>
        </w:rPr>
      </w:pPr>
      <w:r>
        <w:rPr>
          <w:rStyle w:val="7"/>
          <w:rFonts w:hint="eastAsia" w:ascii="黑体" w:hAnsi="宋体" w:eastAsia="黑体" w:cs="黑体"/>
          <w:b/>
          <w:bCs/>
          <w:i w:val="0"/>
          <w:iCs w:val="0"/>
          <w:caps w:val="0"/>
          <w:color w:val="333333"/>
          <w:spacing w:val="0"/>
          <w:kern w:val="0"/>
          <w:sz w:val="21"/>
          <w:szCs w:val="21"/>
          <w:bdr w:val="none" w:color="auto" w:sz="0" w:space="0"/>
          <w:shd w:val="clear" w:fill="FFFFFF"/>
          <w:lang w:val="en-US" w:eastAsia="zh-CN" w:bidi="ar"/>
        </w:rPr>
        <w:t>第八章  附则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10" w:lineRule="atLeast"/>
        <w:ind w:left="0" w:right="0"/>
        <w:jc w:val="left"/>
        <w:rPr>
          <w:color w:val="333333"/>
          <w:sz w:val="14"/>
          <w:szCs w:val="14"/>
        </w:rPr>
      </w:pPr>
      <w:r>
        <w:rPr>
          <w:rFonts w:hint="eastAsia" w:ascii="黑体" w:hAnsi="宋体" w:eastAsia="黑体" w:cs="黑体"/>
          <w:i w:val="0"/>
          <w:iCs w:val="0"/>
          <w:caps w:val="0"/>
          <w:color w:val="333333"/>
          <w:spacing w:val="0"/>
          <w:kern w:val="0"/>
          <w:sz w:val="21"/>
          <w:szCs w:val="21"/>
          <w:bdr w:val="none" w:color="auto" w:sz="0" w:space="0"/>
          <w:lang w:val="en-US" w:eastAsia="zh-CN" w:bidi="ar"/>
        </w:rPr>
        <w:t>第四十六条 </w:t>
      </w:r>
      <w:r>
        <w:rPr>
          <w:rFonts w:hint="eastAsia" w:ascii="仿宋" w:hAnsi="仿宋" w:eastAsia="仿宋" w:cs="仿宋"/>
          <w:i w:val="0"/>
          <w:iCs w:val="0"/>
          <w:caps w:val="0"/>
          <w:color w:val="333333"/>
          <w:spacing w:val="0"/>
          <w:kern w:val="0"/>
          <w:sz w:val="21"/>
          <w:szCs w:val="21"/>
          <w:bdr w:val="none" w:color="auto" w:sz="0" w:space="0"/>
          <w:lang w:val="en-US" w:eastAsia="zh-CN" w:bidi="ar"/>
        </w:rPr>
        <w:t>本办法由科研处、财务处负责解释。国家如颁布新的规定和办法，按上位法的规定执行。学校及时修订相关经费使用管理办法。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10" w:lineRule="atLeast"/>
        <w:ind w:left="0" w:right="0"/>
        <w:jc w:val="left"/>
        <w:rPr>
          <w:color w:val="333333"/>
          <w:sz w:val="14"/>
          <w:szCs w:val="14"/>
        </w:rPr>
      </w:pPr>
      <w:r>
        <w:rPr>
          <w:rFonts w:hint="eastAsia" w:ascii="黑体" w:hAnsi="宋体" w:eastAsia="黑体" w:cs="黑体"/>
          <w:i w:val="0"/>
          <w:iCs w:val="0"/>
          <w:caps w:val="0"/>
          <w:color w:val="333333"/>
          <w:spacing w:val="0"/>
          <w:kern w:val="0"/>
          <w:sz w:val="21"/>
          <w:szCs w:val="21"/>
          <w:bdr w:val="none" w:color="auto" w:sz="0" w:space="0"/>
          <w:lang w:val="en-US" w:eastAsia="zh-CN" w:bidi="ar"/>
        </w:rPr>
        <w:t>第四十七条  </w:t>
      </w:r>
      <w:r>
        <w:rPr>
          <w:rFonts w:hint="eastAsia" w:ascii="仿宋" w:hAnsi="仿宋" w:eastAsia="仿宋" w:cs="仿宋"/>
          <w:i w:val="0"/>
          <w:iCs w:val="0"/>
          <w:caps w:val="0"/>
          <w:color w:val="333333"/>
          <w:spacing w:val="0"/>
          <w:kern w:val="0"/>
          <w:sz w:val="21"/>
          <w:szCs w:val="21"/>
          <w:bdr w:val="none" w:color="auto" w:sz="0" w:space="0"/>
          <w:lang w:val="en-US" w:eastAsia="zh-CN" w:bidi="ar"/>
        </w:rPr>
        <w:t>本办法自发布之日起施行。原《华东政法大学科研项目经费管理暂行办法》（华政办〔2017〕159号）同时废止。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10" w:lineRule="atLeast"/>
        <w:ind w:left="0" w:right="0"/>
        <w:jc w:val="center"/>
        <w:rPr>
          <w:color w:val="333333"/>
          <w:sz w:val="14"/>
          <w:szCs w:val="14"/>
        </w:rPr>
      </w:pPr>
      <w:r>
        <w:rPr>
          <w:rFonts w:hint="eastAsia" w:ascii="仿宋" w:hAnsi="仿宋" w:eastAsia="仿宋" w:cs="仿宋"/>
          <w:i w:val="0"/>
          <w:iCs w:val="0"/>
          <w:caps w:val="0"/>
          <w:color w:val="333333"/>
          <w:spacing w:val="0"/>
          <w:kern w:val="0"/>
          <w:sz w:val="21"/>
          <w:szCs w:val="21"/>
          <w:bdr w:val="none" w:color="auto" w:sz="0" w:space="0"/>
          <w:lang w:val="en-US" w:eastAsia="zh-CN" w:bidi="ar"/>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18" w:lineRule="atLeast"/>
        <w:ind w:left="0" w:right="0" w:firstLine="0"/>
        <w:rPr>
          <w:color w:val="333333"/>
          <w:sz w:val="14"/>
          <w:szCs w:val="14"/>
        </w:rPr>
      </w:pPr>
      <w:r>
        <w:rPr>
          <w:rFonts w:hint="eastAsia" w:ascii="宋体" w:hAnsi="宋体" w:eastAsia="宋体" w:cs="宋体"/>
          <w:i w:val="0"/>
          <w:iCs w:val="0"/>
          <w:caps w:val="0"/>
          <w:color w:val="333333"/>
          <w:spacing w:val="0"/>
          <w:sz w:val="14"/>
          <w:szCs w:val="14"/>
          <w:bdr w:val="none" w:color="auto" w:sz="0" w:space="0"/>
        </w:rPr>
        <w:t> </w:t>
      </w:r>
    </w:p>
    <w:tbl>
      <w:tblPr>
        <w:tblW w:w="5830" w:type="dxa"/>
        <w:tblInd w:w="9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83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c>
          <w:tcPr>
            <w:tcW w:w="5830" w:type="dxa"/>
            <w:tcBorders>
              <w:top w:val="single" w:color="000000" w:sz="8" w:space="0"/>
              <w:left w:val="nil"/>
              <w:bottom w:val="single" w:color="000000" w:sz="8" w:space="0"/>
              <w:right w:val="nil"/>
            </w:tcBorders>
            <w:shd w:val="clear"/>
            <w:tcMar>
              <w:left w:w="70" w:type="dxa"/>
              <w:right w:w="7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70" w:lineRule="atLeast"/>
              <w:ind w:left="0" w:right="0" w:firstLine="190"/>
              <w:jc w:val="left"/>
              <w:rPr>
                <w:color w:val="333333"/>
                <w:sz w:val="14"/>
                <w:szCs w:val="14"/>
              </w:rPr>
            </w:pPr>
            <w:r>
              <w:rPr>
                <w:rFonts w:hint="eastAsia" w:ascii="仿宋" w:hAnsi="仿宋" w:eastAsia="仿宋" w:cs="仿宋"/>
                <w:color w:val="333333"/>
                <w:kern w:val="0"/>
                <w:sz w:val="19"/>
                <w:szCs w:val="19"/>
                <w:bdr w:val="none" w:color="auto" w:sz="0" w:space="0"/>
                <w:lang w:val="en-US" w:eastAsia="zh-CN" w:bidi="ar"/>
              </w:rPr>
              <w:t>华东政法大学学校办公室               2022年8月15日印发</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369A04F-A039-4D63-A272-7D1CE34BA1E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D1EDD1B-C30A-4236-A894-DB960F1C9A95}"/>
  </w:font>
  <w:font w:name="微软雅黑">
    <w:panose1 w:val="020B0503020204020204"/>
    <w:charset w:val="86"/>
    <w:family w:val="auto"/>
    <w:pitch w:val="default"/>
    <w:sig w:usb0="80000287" w:usb1="2ACF3C50" w:usb2="00000016" w:usb3="00000000" w:csb0="0004001F" w:csb1="00000000"/>
    <w:embedRegular r:id="rId3" w:fontKey="{68AFC7E6-847F-4890-A9D9-6E0210A2A349}"/>
  </w:font>
  <w:font w:name="方正小标宋简体">
    <w:panose1 w:val="02000000000000000000"/>
    <w:charset w:val="86"/>
    <w:family w:val="auto"/>
    <w:pitch w:val="default"/>
    <w:sig w:usb0="00000001" w:usb1="08000000" w:usb2="00000000" w:usb3="00000000" w:csb0="00040000" w:csb1="00000000"/>
    <w:embedRegular r:id="rId4" w:fontKey="{FF3FE0FD-C812-4D6C-B96C-0899E574EF1B}"/>
  </w:font>
  <w:font w:name="文鼎大标宋简">
    <w:altName w:val="微软雅黑"/>
    <w:panose1 w:val="00000000000000000000"/>
    <w:charset w:val="00"/>
    <w:family w:val="auto"/>
    <w:pitch w:val="default"/>
    <w:sig w:usb0="00000000" w:usb1="00000000" w:usb2="00000000" w:usb3="00000000" w:csb0="00000000" w:csb1="00000000"/>
    <w:embedRegular r:id="rId5" w:fontKey="{8DA49FD3-8012-4EEA-BFEC-82DADF067CF3}"/>
  </w:font>
  <w:font w:name="仿宋">
    <w:panose1 w:val="02010609060101010101"/>
    <w:charset w:val="86"/>
    <w:family w:val="auto"/>
    <w:pitch w:val="default"/>
    <w:sig w:usb0="800002BF" w:usb1="38CF7CFA" w:usb2="00000016" w:usb3="00000000" w:csb0="00040001" w:csb1="00000000"/>
    <w:embedRegular r:id="rId6" w:fontKey="{A6D234EF-AA94-494B-A011-84ECDB3C36DF}"/>
  </w:font>
  <w:font w:name="仿宋_gb2312">
    <w:altName w:val="仿宋"/>
    <w:panose1 w:val="00000000000000000000"/>
    <w:charset w:val="00"/>
    <w:family w:val="auto"/>
    <w:pitch w:val="default"/>
    <w:sig w:usb0="00000000" w:usb1="00000000" w:usb2="00000000" w:usb3="00000000" w:csb0="00000000" w:csb1="00000000"/>
    <w:embedRegular r:id="rId7" w:fontKey="{83F466C1-C5C2-44D2-9682-AD2A709D04E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AB4762"/>
    <w:rsid w:val="41AB4762"/>
    <w:rsid w:val="61327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rPr>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2023-07-27T03:33:00Z</dcterms:created>
  <dc:creator>危红波</dc:creator>
  <cp:lastModifiedBy>危红波</cp:lastModifiedBy>
  <dcterms:modified xsi:type="dcterms:W3CDTF">2023-07-27T03:38:44Z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0117B55429E343E09D8E71EF675905FD</vt:lpwstr>
  </property>
</Properties>
</file>