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4FDB" w14:textId="4C6C0BC5" w:rsidR="00675F2E" w:rsidRDefault="00675F2E" w:rsidP="00173121">
      <w:pPr>
        <w:spacing w:line="360" w:lineRule="auto"/>
        <w:jc w:val="center"/>
        <w:rPr>
          <w:sz w:val="36"/>
          <w:szCs w:val="36"/>
        </w:rPr>
      </w:pPr>
      <w:r w:rsidRPr="00173121">
        <w:rPr>
          <w:sz w:val="36"/>
          <w:szCs w:val="36"/>
        </w:rPr>
        <w:t>《中国特色民法体系的形成与发展》</w:t>
      </w:r>
    </w:p>
    <w:p w14:paraId="6549A0BE" w14:textId="77777777" w:rsidR="00FF0504" w:rsidRPr="00FF0504" w:rsidRDefault="00FF0504" w:rsidP="00173121">
      <w:pPr>
        <w:spacing w:line="360" w:lineRule="auto"/>
        <w:jc w:val="center"/>
        <w:rPr>
          <w:sz w:val="36"/>
          <w:szCs w:val="36"/>
        </w:rPr>
      </w:pPr>
    </w:p>
    <w:p w14:paraId="375C22AC" w14:textId="2893E2AF" w:rsidR="00C438A5" w:rsidRPr="00173121" w:rsidRDefault="00903C71" w:rsidP="00173121">
      <w:pPr>
        <w:spacing w:line="360" w:lineRule="auto"/>
        <w:ind w:firstLineChars="200" w:firstLine="480"/>
        <w:rPr>
          <w:b/>
          <w:bCs/>
          <w:sz w:val="24"/>
        </w:rPr>
      </w:pPr>
      <w:r w:rsidRPr="00E51C30">
        <w:rPr>
          <w:rFonts w:hint="eastAsia"/>
          <w:b/>
          <w:bCs/>
          <w:sz w:val="24"/>
        </w:rPr>
        <w:t>一、课程负责人</w:t>
      </w:r>
      <w:r w:rsidR="00173121">
        <w:rPr>
          <w:rFonts w:hint="eastAsia"/>
          <w:b/>
          <w:bCs/>
          <w:sz w:val="24"/>
        </w:rPr>
        <w:t>简介</w:t>
      </w:r>
    </w:p>
    <w:p w14:paraId="30C9C8D3" w14:textId="77777777" w:rsidR="00D46990" w:rsidRPr="00E51C30" w:rsidRDefault="00D46990" w:rsidP="00E51C30">
      <w:pPr>
        <w:spacing w:line="360" w:lineRule="auto"/>
        <w:ind w:firstLineChars="200" w:firstLine="480"/>
        <w:rPr>
          <w:rFonts w:ascii="仿宋" w:eastAsia="仿宋" w:hAnsi="仿宋"/>
          <w:sz w:val="24"/>
        </w:rPr>
      </w:pPr>
      <w:r w:rsidRPr="00E51C30">
        <w:rPr>
          <w:rFonts w:ascii="仿宋" w:eastAsia="仿宋" w:hAnsi="仿宋"/>
          <w:sz w:val="24"/>
        </w:rPr>
        <w:t>韩强，法学博士，教授，博士生导师。主要研究领域为民法总则、物权法、债权总则等，在《法学研究》、《中国法学》、《中外法学》等权威、核心期刊发表论文40余篇，出版《民法解释与学说》、《法律因果关系研究》、《学校的法律治理》等著作，主持并完成国家社科基金项目等各级各类研究课题10余项，曾获得教育部第十四届霍英东青年教师奖、“上海社科新人”称号、宝钢优秀教师奖、上海市“曙光学者”称号等。</w:t>
      </w:r>
    </w:p>
    <w:p w14:paraId="1801B4EA" w14:textId="505D40FE" w:rsidR="00D46990" w:rsidRPr="000B324A" w:rsidRDefault="00D46990" w:rsidP="000B324A">
      <w:pPr>
        <w:spacing w:line="360" w:lineRule="auto"/>
        <w:ind w:firstLineChars="200" w:firstLine="480"/>
        <w:rPr>
          <w:rFonts w:ascii="仿宋" w:eastAsia="仿宋" w:hAnsi="仿宋"/>
          <w:sz w:val="24"/>
        </w:rPr>
      </w:pPr>
      <w:r w:rsidRPr="00E51C30">
        <w:rPr>
          <w:rFonts w:ascii="仿宋" w:eastAsia="仿宋" w:hAnsi="仿宋"/>
          <w:sz w:val="24"/>
        </w:rPr>
        <w:t>杨代雄，法学博士，教授，博士生导师。主要研究方向为民法总论、物权法、</w:t>
      </w:r>
      <w:r w:rsidR="001A3B6A">
        <w:rPr>
          <w:rFonts w:ascii="仿宋" w:eastAsia="仿宋" w:hAnsi="仿宋" w:hint="eastAsia"/>
          <w:sz w:val="24"/>
        </w:rPr>
        <w:t>担保法</w:t>
      </w:r>
      <w:r w:rsidRPr="00E51C30">
        <w:rPr>
          <w:rFonts w:ascii="仿宋" w:eastAsia="仿宋" w:hAnsi="仿宋"/>
          <w:sz w:val="24"/>
        </w:rPr>
        <w:t>和民法史。在《法学研究》、《中国法学》、《法律科学》、《环球法律评论》等刊物发表学术论文</w:t>
      </w:r>
      <w:r w:rsidR="001A3B6A">
        <w:rPr>
          <w:rFonts w:ascii="仿宋" w:eastAsia="仿宋" w:hAnsi="仿宋"/>
          <w:sz w:val="24"/>
        </w:rPr>
        <w:t>7</w:t>
      </w:r>
      <w:r w:rsidRPr="00E51C30">
        <w:rPr>
          <w:rFonts w:ascii="仿宋" w:eastAsia="仿宋" w:hAnsi="仿宋"/>
          <w:sz w:val="24"/>
        </w:rPr>
        <w:t>0余篇，出版专著</w:t>
      </w:r>
      <w:r w:rsidR="001A3B6A">
        <w:rPr>
          <w:rFonts w:ascii="仿宋" w:eastAsia="仿宋" w:hAnsi="仿宋"/>
          <w:sz w:val="24"/>
        </w:rPr>
        <w:t>4</w:t>
      </w:r>
      <w:r w:rsidRPr="00E51C30">
        <w:rPr>
          <w:rFonts w:ascii="仿宋" w:eastAsia="仿宋" w:hAnsi="仿宋"/>
          <w:sz w:val="24"/>
        </w:rPr>
        <w:t>部、译著</w:t>
      </w:r>
      <w:r w:rsidR="001A3B6A">
        <w:rPr>
          <w:rFonts w:ascii="仿宋" w:eastAsia="仿宋" w:hAnsi="仿宋"/>
          <w:sz w:val="24"/>
        </w:rPr>
        <w:t>2</w:t>
      </w:r>
      <w:r w:rsidRPr="00E51C30">
        <w:rPr>
          <w:rFonts w:ascii="仿宋" w:eastAsia="仿宋" w:hAnsi="仿宋"/>
          <w:sz w:val="24"/>
        </w:rPr>
        <w:t>部，主持并完成国家社科基金项目</w:t>
      </w:r>
      <w:r w:rsidR="001A3B6A">
        <w:rPr>
          <w:rFonts w:ascii="仿宋" w:eastAsia="仿宋" w:hAnsi="仿宋"/>
          <w:sz w:val="24"/>
        </w:rPr>
        <w:t>2</w:t>
      </w:r>
      <w:r w:rsidRPr="00E51C30">
        <w:rPr>
          <w:rFonts w:ascii="仿宋" w:eastAsia="仿宋" w:hAnsi="仿宋"/>
          <w:sz w:val="24"/>
        </w:rPr>
        <w:t>项，省部级科研项目3项。曾</w:t>
      </w:r>
      <w:r w:rsidR="001A3B6A">
        <w:rPr>
          <w:rFonts w:ascii="仿宋" w:eastAsia="仿宋" w:hAnsi="仿宋" w:hint="eastAsia"/>
          <w:sz w:val="24"/>
        </w:rPr>
        <w:t>获评</w:t>
      </w:r>
      <w:r w:rsidRPr="00E51C30">
        <w:rPr>
          <w:rFonts w:ascii="仿宋" w:eastAsia="仿宋" w:hAnsi="仿宋"/>
          <w:sz w:val="24"/>
        </w:rPr>
        <w:t>上海市“曙光学者”</w:t>
      </w:r>
      <w:r w:rsidR="001A3B6A">
        <w:rPr>
          <w:rFonts w:ascii="仿宋" w:eastAsia="仿宋" w:hAnsi="仿宋" w:hint="eastAsia"/>
          <w:sz w:val="24"/>
        </w:rPr>
        <w:t>、</w:t>
      </w:r>
      <w:r w:rsidRPr="00E51C30">
        <w:rPr>
          <w:rFonts w:ascii="仿宋" w:eastAsia="仿宋" w:hAnsi="仿宋"/>
          <w:sz w:val="24"/>
        </w:rPr>
        <w:t>第五届上海市优秀中青年法学家</w:t>
      </w:r>
      <w:r w:rsidR="001A3B6A">
        <w:rPr>
          <w:rFonts w:ascii="仿宋" w:eastAsia="仿宋" w:hAnsi="仿宋" w:hint="eastAsia"/>
          <w:sz w:val="24"/>
        </w:rPr>
        <w:t>、华东政法大学第四届杰出教学贡献奖</w:t>
      </w:r>
      <w:r w:rsidRPr="00E51C30">
        <w:rPr>
          <w:rFonts w:ascii="仿宋" w:eastAsia="仿宋" w:hAnsi="仿宋"/>
          <w:sz w:val="24"/>
        </w:rPr>
        <w:t>。</w:t>
      </w:r>
    </w:p>
    <w:p w14:paraId="61E5A36F" w14:textId="1335F4EC" w:rsidR="00903C71" w:rsidRPr="00E51C30" w:rsidRDefault="00903C71" w:rsidP="00E51C30">
      <w:pPr>
        <w:spacing w:line="360" w:lineRule="auto"/>
        <w:ind w:firstLineChars="200" w:firstLine="480"/>
        <w:rPr>
          <w:b/>
          <w:bCs/>
          <w:sz w:val="24"/>
        </w:rPr>
      </w:pPr>
      <w:r w:rsidRPr="00E51C30">
        <w:rPr>
          <w:rFonts w:hint="eastAsia"/>
          <w:b/>
          <w:bCs/>
          <w:sz w:val="24"/>
        </w:rPr>
        <w:t>二、课程</w:t>
      </w:r>
      <w:r w:rsidR="00675F2E" w:rsidRPr="00E51C30">
        <w:rPr>
          <w:b/>
          <w:bCs/>
          <w:sz w:val="24"/>
        </w:rPr>
        <w:t>团队</w:t>
      </w:r>
      <w:r w:rsidRPr="00E51C30">
        <w:rPr>
          <w:rFonts w:hint="eastAsia"/>
          <w:b/>
          <w:bCs/>
          <w:sz w:val="24"/>
        </w:rPr>
        <w:t>介绍</w:t>
      </w:r>
    </w:p>
    <w:p w14:paraId="47807A39" w14:textId="77077A3C" w:rsidR="00FF0504" w:rsidRPr="00FF0504" w:rsidRDefault="00FF0504" w:rsidP="00FF0504">
      <w:pPr>
        <w:spacing w:line="360" w:lineRule="auto"/>
        <w:ind w:firstLine="480"/>
        <w:rPr>
          <w:rFonts w:ascii="仿宋" w:eastAsia="仿宋" w:hAnsi="仿宋"/>
          <w:sz w:val="24"/>
        </w:rPr>
      </w:pPr>
      <w:r w:rsidRPr="00FF0504">
        <w:rPr>
          <w:rFonts w:ascii="仿宋" w:eastAsia="仿宋" w:hAnsi="仿宋" w:hint="eastAsia"/>
          <w:sz w:val="24"/>
        </w:rPr>
        <w:t>课程团队拥有一支卓越的成员阵容，他们具备扎实的业务素质和深厚的专业背景。在教育授课方面，经验丰富，见解独到。通过精诚协作，</w:t>
      </w:r>
      <w:r>
        <w:rPr>
          <w:rFonts w:ascii="仿宋" w:eastAsia="仿宋" w:hAnsi="仿宋" w:hint="eastAsia"/>
          <w:sz w:val="24"/>
        </w:rPr>
        <w:t>团队成员</w:t>
      </w:r>
      <w:r w:rsidRPr="00FF0504">
        <w:rPr>
          <w:rFonts w:ascii="仿宋" w:eastAsia="仿宋" w:hAnsi="仿宋" w:hint="eastAsia"/>
          <w:sz w:val="24"/>
        </w:rPr>
        <w:t>致力于创新教育模式，优化教学方法。特别注重实例教学和实践教学的实施，以提高教学质量与效果。</w:t>
      </w:r>
      <w:r w:rsidR="001720DE" w:rsidRPr="00E51C30">
        <w:rPr>
          <w:rFonts w:ascii="仿宋" w:eastAsia="仿宋" w:hAnsi="仿宋" w:hint="eastAsia"/>
          <w:sz w:val="24"/>
        </w:rPr>
        <w:t>课程团队成员主要</w:t>
      </w:r>
      <w:r w:rsidR="00485D07" w:rsidRPr="00E51C30">
        <w:rPr>
          <w:rFonts w:ascii="仿宋" w:eastAsia="仿宋" w:hAnsi="仿宋" w:hint="eastAsia"/>
          <w:sz w:val="24"/>
        </w:rPr>
        <w:t>有：</w:t>
      </w:r>
      <w:r w:rsidR="00485D07" w:rsidRPr="00E51C30">
        <w:rPr>
          <w:rFonts w:ascii="仿宋" w:eastAsia="仿宋" w:hAnsi="仿宋"/>
          <w:sz w:val="24"/>
        </w:rPr>
        <w:t>邱唐、徐同远、高富平、姚明斌、刘竞元、吴一鸣、贺栩栩、李运杨、孙维飞、王浩、刘骏</w:t>
      </w:r>
      <w:r w:rsidR="00485D07" w:rsidRPr="00E51C30">
        <w:rPr>
          <w:rFonts w:ascii="仿宋" w:eastAsia="仿宋" w:hAnsi="仿宋" w:hint="eastAsia"/>
          <w:sz w:val="24"/>
        </w:rPr>
        <w:t>等民法与法制史的老师</w:t>
      </w:r>
      <w:r>
        <w:rPr>
          <w:rFonts w:ascii="仿宋" w:eastAsia="仿宋" w:hAnsi="仿宋" w:hint="eastAsia"/>
          <w:sz w:val="24"/>
        </w:rPr>
        <w:t>。</w:t>
      </w:r>
    </w:p>
    <w:p w14:paraId="4C48FE37" w14:textId="47D75B84" w:rsidR="00903C71" w:rsidRPr="00E51C30" w:rsidRDefault="00903C71" w:rsidP="00E51C30">
      <w:pPr>
        <w:spacing w:line="360" w:lineRule="auto"/>
        <w:ind w:firstLineChars="200" w:firstLine="480"/>
        <w:rPr>
          <w:b/>
          <w:bCs/>
          <w:sz w:val="24"/>
        </w:rPr>
      </w:pPr>
      <w:r w:rsidRPr="00E51C30">
        <w:rPr>
          <w:rFonts w:hint="eastAsia"/>
          <w:b/>
          <w:bCs/>
          <w:sz w:val="24"/>
        </w:rPr>
        <w:t>三、课程重点内容</w:t>
      </w:r>
    </w:p>
    <w:p w14:paraId="5332B42B" w14:textId="4D5A8691" w:rsidR="00E51C30" w:rsidRDefault="00E51C30" w:rsidP="00E51C30">
      <w:pPr>
        <w:spacing w:line="360" w:lineRule="auto"/>
        <w:ind w:firstLineChars="200" w:firstLine="480"/>
        <w:rPr>
          <w:rFonts w:ascii="仿宋" w:eastAsia="仿宋" w:hAnsi="仿宋"/>
          <w:sz w:val="24"/>
        </w:rPr>
      </w:pPr>
      <w:r w:rsidRPr="00E51C30">
        <w:rPr>
          <w:rFonts w:ascii="仿宋" w:eastAsia="仿宋" w:hAnsi="仿宋"/>
          <w:sz w:val="24"/>
        </w:rPr>
        <w:t>本课程</w:t>
      </w:r>
      <w:r w:rsidRPr="00E51C30">
        <w:rPr>
          <w:rFonts w:ascii="仿宋" w:eastAsia="仿宋" w:hAnsi="仿宋" w:hint="eastAsia"/>
          <w:sz w:val="24"/>
        </w:rPr>
        <w:t>结合习近平法治思想，通过民法制度的历史演变，结合</w:t>
      </w:r>
      <w:r w:rsidRPr="00E51C30">
        <w:rPr>
          <w:rFonts w:ascii="仿宋" w:eastAsia="仿宋" w:hAnsi="仿宋"/>
          <w:sz w:val="24"/>
        </w:rPr>
        <w:t>国内外最新研究成果和立法动态</w:t>
      </w:r>
      <w:r w:rsidRPr="00E51C30">
        <w:rPr>
          <w:rFonts w:ascii="仿宋" w:eastAsia="仿宋" w:hAnsi="仿宋" w:hint="eastAsia"/>
          <w:sz w:val="24"/>
        </w:rPr>
        <w:t>讲授</w:t>
      </w:r>
      <w:r w:rsidRPr="00E51C30">
        <w:rPr>
          <w:rFonts w:ascii="仿宋" w:eastAsia="仿宋" w:hAnsi="仿宋"/>
          <w:sz w:val="24"/>
        </w:rPr>
        <w:t>中国</w:t>
      </w:r>
      <w:r w:rsidRPr="00E51C30">
        <w:rPr>
          <w:rFonts w:ascii="仿宋" w:eastAsia="仿宋" w:hAnsi="仿宋" w:hint="eastAsia"/>
          <w:sz w:val="24"/>
        </w:rPr>
        <w:t>特色</w:t>
      </w:r>
      <w:r w:rsidRPr="00E51C30">
        <w:rPr>
          <w:rFonts w:ascii="仿宋" w:eastAsia="仿宋" w:hAnsi="仿宋"/>
          <w:sz w:val="24"/>
        </w:rPr>
        <w:t>民法</w:t>
      </w:r>
      <w:r w:rsidRPr="00E51C30">
        <w:rPr>
          <w:rFonts w:ascii="仿宋" w:eastAsia="仿宋" w:hAnsi="仿宋" w:hint="eastAsia"/>
          <w:sz w:val="24"/>
        </w:rPr>
        <w:t>体系</w:t>
      </w:r>
      <w:r w:rsidRPr="00E51C30">
        <w:rPr>
          <w:rFonts w:ascii="仿宋" w:eastAsia="仿宋" w:hAnsi="仿宋"/>
          <w:sz w:val="24"/>
        </w:rPr>
        <w:t>的</w:t>
      </w:r>
      <w:r w:rsidRPr="00E51C30">
        <w:rPr>
          <w:rFonts w:ascii="仿宋" w:eastAsia="仿宋" w:hAnsi="仿宋" w:hint="eastAsia"/>
          <w:sz w:val="24"/>
        </w:rPr>
        <w:t>形成与发展。</w:t>
      </w:r>
    </w:p>
    <w:p w14:paraId="48B5D806" w14:textId="77777777" w:rsidR="00173121" w:rsidRDefault="00173121" w:rsidP="00173121">
      <w:pPr>
        <w:spacing w:line="360" w:lineRule="auto"/>
        <w:ind w:firstLineChars="200" w:firstLine="480"/>
        <w:rPr>
          <w:rFonts w:ascii="仿宋" w:eastAsia="仿宋" w:hAnsi="仿宋"/>
          <w:sz w:val="24"/>
        </w:rPr>
      </w:pPr>
      <w:r>
        <w:rPr>
          <w:rFonts w:ascii="仿宋" w:eastAsia="仿宋" w:hAnsi="仿宋" w:hint="eastAsia"/>
          <w:sz w:val="24"/>
        </w:rPr>
        <w:t>本课程涵盖民商事法律基本的体系思维与基本理论以及民事司法实践等内容，分为总则和分则两部分：</w:t>
      </w:r>
    </w:p>
    <w:p w14:paraId="67B76C32" w14:textId="77777777" w:rsidR="00173121" w:rsidRDefault="00173121" w:rsidP="00173121">
      <w:pPr>
        <w:spacing w:line="360" w:lineRule="auto"/>
        <w:ind w:firstLineChars="200" w:firstLine="482"/>
        <w:rPr>
          <w:rFonts w:ascii="仿宋" w:eastAsia="仿宋" w:hAnsi="仿宋"/>
          <w:sz w:val="24"/>
        </w:rPr>
      </w:pPr>
      <w:r w:rsidRPr="00173121">
        <w:rPr>
          <w:rFonts w:ascii="仿宋" w:eastAsia="仿宋" w:hAnsi="仿宋"/>
          <w:b/>
          <w:bCs/>
          <w:sz w:val="24"/>
        </w:rPr>
        <w:t>1.</w:t>
      </w:r>
      <w:r w:rsidRPr="00173121">
        <w:rPr>
          <w:rFonts w:ascii="仿宋" w:eastAsia="仿宋" w:hAnsi="仿宋" w:hint="eastAsia"/>
          <w:b/>
          <w:bCs/>
          <w:sz w:val="24"/>
        </w:rPr>
        <w:t>总则部分：</w:t>
      </w:r>
      <w:r w:rsidRPr="00173121">
        <w:rPr>
          <w:rFonts w:ascii="仿宋" w:eastAsia="仿宋" w:hAnsi="仿宋" w:hint="eastAsia"/>
          <w:sz w:val="24"/>
        </w:rPr>
        <w:t>民</w:t>
      </w:r>
      <w:r w:rsidRPr="00173121">
        <w:rPr>
          <w:rFonts w:ascii="仿宋" w:eastAsia="仿宋" w:hAnsi="仿宋"/>
          <w:sz w:val="24"/>
        </w:rPr>
        <w:t>法的体系思维与历史传承</w:t>
      </w:r>
      <w:r>
        <w:rPr>
          <w:rFonts w:ascii="仿宋" w:eastAsia="仿宋" w:hAnsi="仿宋" w:hint="eastAsia"/>
          <w:sz w:val="24"/>
        </w:rPr>
        <w:t>、</w:t>
      </w:r>
      <w:r w:rsidRPr="00173121">
        <w:rPr>
          <w:rFonts w:ascii="仿宋" w:eastAsia="仿宋" w:hAnsi="仿宋"/>
          <w:sz w:val="24"/>
        </w:rPr>
        <w:t>传统中国民事法律规范与体系</w:t>
      </w:r>
      <w:r>
        <w:rPr>
          <w:rFonts w:ascii="仿宋" w:eastAsia="仿宋" w:hAnsi="仿宋" w:hint="eastAsia"/>
          <w:sz w:val="24"/>
        </w:rPr>
        <w:t>、</w:t>
      </w:r>
      <w:r w:rsidRPr="00173121">
        <w:rPr>
          <w:rFonts w:ascii="仿宋" w:eastAsia="仿宋" w:hAnsi="仿宋"/>
          <w:sz w:val="24"/>
        </w:rPr>
        <w:t>中国近代以来法律移植与本土民法发展</w:t>
      </w:r>
      <w:r>
        <w:rPr>
          <w:rFonts w:ascii="仿宋" w:eastAsia="仿宋" w:hAnsi="仿宋" w:hint="eastAsia"/>
          <w:sz w:val="24"/>
        </w:rPr>
        <w:t>、</w:t>
      </w:r>
      <w:r w:rsidRPr="00173121">
        <w:rPr>
          <w:rFonts w:ascii="仿宋" w:eastAsia="仿宋" w:hAnsi="仿宋"/>
          <w:sz w:val="24"/>
        </w:rPr>
        <w:t>新中国民事立法的探索与《民法典》</w:t>
      </w:r>
      <w:r w:rsidRPr="00173121">
        <w:rPr>
          <w:rFonts w:ascii="仿宋" w:eastAsia="仿宋" w:hAnsi="仿宋"/>
          <w:sz w:val="24"/>
        </w:rPr>
        <w:lastRenderedPageBreak/>
        <w:t>的颁布</w:t>
      </w:r>
      <w:r>
        <w:rPr>
          <w:rFonts w:ascii="仿宋" w:eastAsia="仿宋" w:hAnsi="仿宋" w:hint="eastAsia"/>
          <w:sz w:val="24"/>
        </w:rPr>
        <w:t>、</w:t>
      </w:r>
      <w:r w:rsidRPr="00173121">
        <w:rPr>
          <w:rFonts w:ascii="仿宋" w:eastAsia="仿宋" w:hAnsi="仿宋"/>
          <w:sz w:val="24"/>
        </w:rPr>
        <w:t>数智时代中国特色民法体系的</w:t>
      </w:r>
      <w:r>
        <w:rPr>
          <w:rFonts w:ascii="仿宋" w:eastAsia="仿宋" w:hAnsi="仿宋" w:hint="eastAsia"/>
          <w:sz w:val="24"/>
        </w:rPr>
        <w:t>展望、</w:t>
      </w:r>
      <w:r w:rsidRPr="00173121">
        <w:rPr>
          <w:rFonts w:ascii="仿宋" w:eastAsia="仿宋" w:hAnsi="仿宋"/>
          <w:sz w:val="24"/>
        </w:rPr>
        <w:t>中国民法法源视角下的民事司法实践</w:t>
      </w:r>
      <w:r>
        <w:rPr>
          <w:rFonts w:ascii="仿宋" w:eastAsia="仿宋" w:hAnsi="仿宋" w:hint="eastAsia"/>
          <w:sz w:val="24"/>
        </w:rPr>
        <w:t>。</w:t>
      </w:r>
    </w:p>
    <w:p w14:paraId="50918364" w14:textId="7CF69075" w:rsidR="00173121" w:rsidRPr="00173121" w:rsidRDefault="00173121" w:rsidP="00173121">
      <w:pPr>
        <w:spacing w:line="360" w:lineRule="auto"/>
        <w:ind w:firstLineChars="200" w:firstLine="482"/>
        <w:rPr>
          <w:rFonts w:ascii="仿宋" w:eastAsia="仿宋" w:hAnsi="仿宋"/>
          <w:sz w:val="24"/>
        </w:rPr>
      </w:pPr>
      <w:r w:rsidRPr="00173121">
        <w:rPr>
          <w:rFonts w:ascii="仿宋" w:eastAsia="仿宋" w:hAnsi="仿宋"/>
          <w:b/>
          <w:bCs/>
          <w:sz w:val="24"/>
        </w:rPr>
        <w:t>2.</w:t>
      </w:r>
      <w:r w:rsidRPr="00173121">
        <w:rPr>
          <w:rFonts w:ascii="仿宋" w:eastAsia="仿宋" w:hAnsi="仿宋" w:hint="eastAsia"/>
          <w:b/>
          <w:bCs/>
          <w:sz w:val="24"/>
        </w:rPr>
        <w:t>分则部分：</w:t>
      </w:r>
      <w:r w:rsidRPr="00173121">
        <w:rPr>
          <w:rFonts w:ascii="仿宋" w:eastAsia="仿宋" w:hAnsi="仿宋"/>
          <w:sz w:val="24"/>
        </w:rPr>
        <w:t>中国农村土地法律制度的形成与发展</w:t>
      </w:r>
      <w:r>
        <w:rPr>
          <w:rFonts w:ascii="仿宋" w:eastAsia="仿宋" w:hAnsi="仿宋" w:hint="eastAsia"/>
          <w:sz w:val="24"/>
        </w:rPr>
        <w:t>、</w:t>
      </w:r>
      <w:r w:rsidRPr="00173121">
        <w:rPr>
          <w:rFonts w:ascii="仿宋" w:eastAsia="仿宋" w:hAnsi="仿宋"/>
          <w:sz w:val="24"/>
        </w:rPr>
        <w:t>中国城市房地产法律制度的形成与发展</w:t>
      </w:r>
      <w:r>
        <w:rPr>
          <w:rFonts w:ascii="仿宋" w:eastAsia="仿宋" w:hAnsi="仿宋" w:hint="eastAsia"/>
          <w:sz w:val="24"/>
        </w:rPr>
        <w:t>、</w:t>
      </w:r>
      <w:r w:rsidRPr="00173121">
        <w:rPr>
          <w:rFonts w:ascii="仿宋" w:eastAsia="仿宋" w:hAnsi="仿宋"/>
          <w:sz w:val="24"/>
        </w:rPr>
        <w:t>中国合同法律制度的形成与发展</w:t>
      </w:r>
      <w:r>
        <w:rPr>
          <w:rFonts w:ascii="仿宋" w:eastAsia="仿宋" w:hAnsi="仿宋" w:hint="eastAsia"/>
          <w:sz w:val="24"/>
        </w:rPr>
        <w:t>、</w:t>
      </w:r>
      <w:r w:rsidRPr="00173121">
        <w:rPr>
          <w:rFonts w:ascii="仿宋" w:eastAsia="仿宋" w:hAnsi="仿宋"/>
          <w:sz w:val="24"/>
        </w:rPr>
        <w:t>中国担保制度的形成与发展</w:t>
      </w:r>
      <w:r>
        <w:rPr>
          <w:rFonts w:ascii="仿宋" w:eastAsia="仿宋" w:hAnsi="仿宋" w:hint="eastAsia"/>
          <w:sz w:val="24"/>
        </w:rPr>
        <w:t>、</w:t>
      </w:r>
      <w:r w:rsidRPr="00173121">
        <w:rPr>
          <w:rFonts w:ascii="仿宋" w:eastAsia="仿宋" w:hAnsi="仿宋"/>
          <w:sz w:val="24"/>
        </w:rPr>
        <w:t>中国婚姻家庭继承法律制度的形成与发展</w:t>
      </w:r>
      <w:r>
        <w:rPr>
          <w:rFonts w:ascii="仿宋" w:eastAsia="仿宋" w:hAnsi="仿宋" w:hint="eastAsia"/>
          <w:sz w:val="24"/>
        </w:rPr>
        <w:t>、</w:t>
      </w:r>
      <w:r w:rsidRPr="00173121">
        <w:rPr>
          <w:rFonts w:ascii="仿宋" w:eastAsia="仿宋" w:hAnsi="仿宋"/>
          <w:sz w:val="24"/>
        </w:rPr>
        <w:t>中国侵权法律制度的形成与发展</w:t>
      </w:r>
      <w:r>
        <w:rPr>
          <w:rFonts w:ascii="仿宋" w:eastAsia="仿宋" w:hAnsi="仿宋" w:hint="eastAsia"/>
          <w:sz w:val="24"/>
        </w:rPr>
        <w:t>，</w:t>
      </w:r>
      <w:r w:rsidRPr="00173121">
        <w:rPr>
          <w:rFonts w:ascii="仿宋" w:eastAsia="仿宋" w:hAnsi="仿宋"/>
          <w:sz w:val="24"/>
        </w:rPr>
        <w:t>中国商事法律制度的形成和发展</w:t>
      </w:r>
      <w:r>
        <w:rPr>
          <w:rFonts w:ascii="仿宋" w:eastAsia="仿宋" w:hAnsi="仿宋" w:hint="eastAsia"/>
          <w:sz w:val="24"/>
        </w:rPr>
        <w:t>。</w:t>
      </w:r>
    </w:p>
    <w:p w14:paraId="19A14860" w14:textId="5F5E6CC2" w:rsidR="00903C71" w:rsidRPr="00E51C30" w:rsidRDefault="00903C71" w:rsidP="00E51C30">
      <w:pPr>
        <w:spacing w:line="360" w:lineRule="auto"/>
        <w:ind w:firstLineChars="200" w:firstLine="480"/>
        <w:rPr>
          <w:b/>
          <w:bCs/>
          <w:sz w:val="24"/>
        </w:rPr>
      </w:pPr>
      <w:r w:rsidRPr="00E51C30">
        <w:rPr>
          <w:rFonts w:hint="eastAsia"/>
          <w:b/>
          <w:bCs/>
          <w:sz w:val="24"/>
        </w:rPr>
        <w:t>四、课程创新点</w:t>
      </w:r>
    </w:p>
    <w:p w14:paraId="64A621F4" w14:textId="77777777" w:rsidR="00E51C30" w:rsidRPr="00E51C30" w:rsidRDefault="00E51C30" w:rsidP="00173121">
      <w:pPr>
        <w:spacing w:line="360" w:lineRule="auto"/>
        <w:ind w:firstLineChars="200" w:firstLine="480"/>
        <w:rPr>
          <w:rFonts w:ascii="仿宋" w:eastAsia="仿宋" w:hAnsi="仿宋"/>
          <w:sz w:val="24"/>
        </w:rPr>
      </w:pPr>
      <w:r w:rsidRPr="00E51C30">
        <w:rPr>
          <w:rFonts w:ascii="仿宋" w:eastAsia="仿宋" w:hAnsi="仿宋" w:hint="eastAsia"/>
          <w:sz w:val="24"/>
        </w:rPr>
        <w:t>1</w:t>
      </w:r>
      <w:r w:rsidRPr="00E51C30">
        <w:rPr>
          <w:rFonts w:ascii="仿宋" w:eastAsia="仿宋" w:hAnsi="仿宋"/>
          <w:sz w:val="24"/>
        </w:rPr>
        <w:t xml:space="preserve">. </w:t>
      </w:r>
      <w:r w:rsidRPr="00E51C30">
        <w:rPr>
          <w:rFonts w:ascii="仿宋" w:eastAsia="仿宋" w:hAnsi="仿宋" w:hint="eastAsia"/>
          <w:sz w:val="24"/>
        </w:rPr>
        <w:t>本课程为习近平法治思想与民法相结合的特色专门课程，融思想性、知识性和实践性于一体的新型课程体系。</w:t>
      </w:r>
    </w:p>
    <w:p w14:paraId="645DFC7E" w14:textId="77777777" w:rsidR="00E51C30" w:rsidRPr="00E51C30" w:rsidRDefault="00E51C30" w:rsidP="00173121">
      <w:pPr>
        <w:spacing w:line="360" w:lineRule="auto"/>
        <w:ind w:firstLineChars="200" w:firstLine="480"/>
        <w:rPr>
          <w:rFonts w:ascii="仿宋" w:eastAsia="仿宋" w:hAnsi="仿宋"/>
          <w:sz w:val="24"/>
        </w:rPr>
      </w:pPr>
      <w:r w:rsidRPr="00E51C30">
        <w:rPr>
          <w:rFonts w:ascii="仿宋" w:eastAsia="仿宋" w:hAnsi="仿宋"/>
          <w:sz w:val="24"/>
        </w:rPr>
        <w:t>2.</w:t>
      </w:r>
      <w:r w:rsidRPr="00E51C30">
        <w:rPr>
          <w:rFonts w:ascii="仿宋" w:eastAsia="仿宋" w:hAnsi="仿宋" w:hint="eastAsia"/>
          <w:sz w:val="24"/>
        </w:rPr>
        <w:t>本课程探索中国民法学新的研究范式和评价标准，系统总结中国特色社会主义法治实践经验，丰富和发展中国特色民法理论，为构建中国自主法学知识体系贡献智慧和力量。</w:t>
      </w:r>
    </w:p>
    <w:p w14:paraId="4AE699F1" w14:textId="72FFF235" w:rsidR="00903C71" w:rsidRPr="00E51C30" w:rsidRDefault="00E51C30" w:rsidP="00173121">
      <w:pPr>
        <w:spacing w:line="360" w:lineRule="auto"/>
        <w:ind w:firstLineChars="200" w:firstLine="480"/>
        <w:rPr>
          <w:rFonts w:ascii="仿宋" w:eastAsia="仿宋" w:hAnsi="仿宋"/>
          <w:sz w:val="24"/>
        </w:rPr>
      </w:pPr>
      <w:r w:rsidRPr="00E51C30">
        <w:rPr>
          <w:rFonts w:ascii="仿宋" w:eastAsia="仿宋" w:hAnsi="仿宋" w:hint="eastAsia"/>
          <w:sz w:val="24"/>
        </w:rPr>
        <w:t>3</w:t>
      </w:r>
      <w:r w:rsidRPr="00E51C30">
        <w:rPr>
          <w:rFonts w:ascii="仿宋" w:eastAsia="仿宋" w:hAnsi="仿宋"/>
          <w:sz w:val="24"/>
        </w:rPr>
        <w:t>.</w:t>
      </w:r>
      <w:r w:rsidRPr="00E51C30">
        <w:rPr>
          <w:rFonts w:ascii="仿宋" w:eastAsia="仿宋" w:hAnsi="仿宋" w:hint="eastAsia"/>
          <w:sz w:val="24"/>
        </w:rPr>
        <w:t>本课程以民法专题的形式</w:t>
      </w:r>
      <w:r w:rsidRPr="00E51C30">
        <w:rPr>
          <w:rFonts w:ascii="仿宋" w:eastAsia="仿宋" w:hAnsi="仿宋"/>
          <w:sz w:val="24"/>
        </w:rPr>
        <w:t>全面阐述民法</w:t>
      </w:r>
      <w:r w:rsidRPr="00E51C30">
        <w:rPr>
          <w:rFonts w:ascii="仿宋" w:eastAsia="仿宋" w:hAnsi="仿宋" w:hint="eastAsia"/>
          <w:sz w:val="24"/>
        </w:rPr>
        <w:t>体系形成的历史脉络和中国特色法治思想，重点分析民法制度所根植的社会基础和理论基础。</w:t>
      </w:r>
    </w:p>
    <w:p w14:paraId="5DE6F556" w14:textId="1CB4423D" w:rsidR="00903C71" w:rsidRPr="00E51C30" w:rsidRDefault="00903C71" w:rsidP="00E51C30">
      <w:pPr>
        <w:spacing w:line="360" w:lineRule="auto"/>
        <w:ind w:firstLineChars="200" w:firstLine="480"/>
        <w:rPr>
          <w:b/>
          <w:bCs/>
          <w:sz w:val="24"/>
        </w:rPr>
      </w:pPr>
      <w:r w:rsidRPr="00E51C30">
        <w:rPr>
          <w:rFonts w:hint="eastAsia"/>
          <w:b/>
          <w:bCs/>
          <w:sz w:val="24"/>
        </w:rPr>
        <w:t>五、课程预期授课效果</w:t>
      </w:r>
    </w:p>
    <w:p w14:paraId="61309164" w14:textId="5A8E2E21" w:rsidR="00E51C30" w:rsidRDefault="000B324A" w:rsidP="000B324A">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sidR="00E51C30" w:rsidRPr="00E51C30">
        <w:rPr>
          <w:rFonts w:ascii="仿宋" w:eastAsia="仿宋" w:hAnsi="仿宋"/>
          <w:sz w:val="24"/>
        </w:rPr>
        <w:t>通过系统性的学习和实践性的案例分析，学生将深入了解中国民法体系</w:t>
      </w:r>
      <w:r w:rsidR="00E51C30" w:rsidRPr="00E51C30">
        <w:rPr>
          <w:rFonts w:ascii="仿宋" w:eastAsia="仿宋" w:hAnsi="仿宋" w:hint="eastAsia"/>
          <w:sz w:val="24"/>
        </w:rPr>
        <w:t>的形成和</w:t>
      </w:r>
      <w:r w:rsidR="00E51C30" w:rsidRPr="00E51C30">
        <w:rPr>
          <w:rFonts w:ascii="仿宋" w:eastAsia="仿宋" w:hAnsi="仿宋"/>
          <w:sz w:val="24"/>
        </w:rPr>
        <w:t>法律实务，提高法律素养和综合能力，为从事法律职业和相关研究奠定坚实的基础。</w:t>
      </w:r>
    </w:p>
    <w:p w14:paraId="11871217" w14:textId="6B969EC4" w:rsidR="000B324A" w:rsidRPr="00E51C30" w:rsidRDefault="000B324A" w:rsidP="000B324A">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sidRPr="00E51C30">
        <w:rPr>
          <w:rFonts w:ascii="仿宋" w:eastAsia="仿宋" w:hAnsi="仿宋" w:hint="eastAsia"/>
          <w:sz w:val="24"/>
        </w:rPr>
        <w:t>与常规民法学课程相配合，引导学生从整体上把握中国民法体系和历史发展脉络，正确认识中国特色民法体系的历史意义和现实意义，正确把握其学术价值和实践价值，坚定四个自信，增强对中国特色社会主义法治的理论认同和情感认同。</w:t>
      </w:r>
    </w:p>
    <w:p w14:paraId="419F2624" w14:textId="77777777" w:rsidR="000B324A" w:rsidRPr="000B324A" w:rsidRDefault="000B324A" w:rsidP="000B324A">
      <w:pPr>
        <w:spacing w:line="360" w:lineRule="auto"/>
        <w:ind w:firstLineChars="200" w:firstLine="480"/>
        <w:rPr>
          <w:rFonts w:ascii="仿宋" w:eastAsia="仿宋" w:hAnsi="仿宋"/>
          <w:sz w:val="24"/>
        </w:rPr>
      </w:pPr>
    </w:p>
    <w:p w14:paraId="640AC4E1" w14:textId="4A5DE711" w:rsidR="00EB4A28" w:rsidRPr="00E51C30" w:rsidRDefault="00EB4A28" w:rsidP="00E51C30">
      <w:pPr>
        <w:spacing w:line="360" w:lineRule="auto"/>
        <w:rPr>
          <w:sz w:val="24"/>
        </w:rPr>
      </w:pPr>
    </w:p>
    <w:sectPr w:rsidR="00EB4A28" w:rsidRPr="00E51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BB"/>
    <w:rsid w:val="000B324A"/>
    <w:rsid w:val="001720DE"/>
    <w:rsid w:val="00173121"/>
    <w:rsid w:val="001A3B6A"/>
    <w:rsid w:val="001C5588"/>
    <w:rsid w:val="00485D07"/>
    <w:rsid w:val="00530EBB"/>
    <w:rsid w:val="0055294F"/>
    <w:rsid w:val="00675F2E"/>
    <w:rsid w:val="00725FFD"/>
    <w:rsid w:val="00903C71"/>
    <w:rsid w:val="00BD10D0"/>
    <w:rsid w:val="00C438A5"/>
    <w:rsid w:val="00D46990"/>
    <w:rsid w:val="00E51C30"/>
    <w:rsid w:val="00E73162"/>
    <w:rsid w:val="00EB4A28"/>
    <w:rsid w:val="00FF0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6E4C"/>
  <w15:docId w15:val="{F460E855-D65C-F84C-8885-1AAA6605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C71"/>
    <w:pPr>
      <w:ind w:firstLineChars="200" w:firstLine="420"/>
    </w:pPr>
  </w:style>
  <w:style w:type="paragraph" w:styleId="a4">
    <w:name w:val="Body Text Indent"/>
    <w:basedOn w:val="a"/>
    <w:link w:val="a5"/>
    <w:qFormat/>
    <w:rsid w:val="00E51C30"/>
    <w:pPr>
      <w:ind w:left="363" w:hangingChars="173" w:hanging="363"/>
    </w:pPr>
    <w:rPr>
      <w:rFonts w:ascii="Times New Roman" w:eastAsia="宋体" w:hAnsi="Times New Roman" w:cs="Times New Roman"/>
    </w:rPr>
  </w:style>
  <w:style w:type="character" w:customStyle="1" w:styleId="a5">
    <w:name w:val="正文文本缩进 字符"/>
    <w:basedOn w:val="a0"/>
    <w:link w:val="a4"/>
    <w:rsid w:val="00E51C30"/>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竞元 刘</dc:creator>
  <cp:keywords/>
  <dc:description/>
  <cp:lastModifiedBy>bear3039@163.com</cp:lastModifiedBy>
  <cp:revision>8</cp:revision>
  <dcterms:created xsi:type="dcterms:W3CDTF">2023-10-09T04:59:00Z</dcterms:created>
  <dcterms:modified xsi:type="dcterms:W3CDTF">2023-10-10T11:45:00Z</dcterms:modified>
</cp:coreProperties>
</file>