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36"/>
          <w:szCs w:val="36"/>
        </w:rPr>
        <w:t>关于《美国大众传播法》课程选课的通知</w:t>
      </w:r>
    </w:p>
    <w:p>
      <w:pPr>
        <w:jc w:val="center"/>
        <w:rPr>
          <w:rFonts w:ascii="宋体" w:hAnsi="宋体" w:eastAsia="宋体" w:cs="宋体"/>
        </w:rPr>
      </w:pP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根据教学安排，202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-202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学年秋季学期开设《美国大众传播法》引智项目教授公选课，由传播学院以及传播法研究中心负责组织，邀请美国北卡罗莱纳大学教堂山分校维多利亚·史密斯·埃克斯特兰副教授来我校为本科生和研究生授课，现向全校在读研究生开放选课。</w:t>
      </w:r>
    </w:p>
    <w:p>
      <w:pPr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一、授课教授及课程简介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维多利亚·史密斯·埃克斯特兰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/>
        </w:rPr>
        <w:t>Victoria Smith Ekstrand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，女，哲学博士，北卡罗来纳大学教堂山分校副教授，美国著名传播法律与政策学者，曾任美联社集团传播主管。主要从事传播法律法规、传播政策、传播伦理等问题研究，并发表《大数据时代的热点新闻：热点新闻学说的法律历史及对数字时代的影响》、《新闻盗版和热点新闻学说：法律中的起源和对数字时代的影响》、《民主治理、自我实现和残疾：美国残疾人法案（ADA）和第一修正案下的互联网可及性》、《从“热点新闻”到“热点数据”：金融科技的崛起、大数据的所有权和热点新闻理论的未来》等学术论文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课程将重点关注以下问题：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第一讲</w:t>
      </w:r>
      <w:r>
        <w:rPr>
          <w:rFonts w:hint="eastAsia"/>
          <w:lang w:eastAsia="zh-CN"/>
        </w:rPr>
        <w:t>-第二讲</w:t>
      </w:r>
      <w:r>
        <w:rPr>
          <w:rFonts w:hint="eastAsia"/>
        </w:rPr>
        <w:t>：Introduction to Communication Law (传播法导论)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讲：Basic Principles of the First Amendment of the U.S. Constitution (美国宪法《第一修正案》基本原则)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第四讲-</w:t>
      </w:r>
      <w:r>
        <w:rPr>
          <w:rFonts w:hint="eastAsia"/>
        </w:rPr>
        <w:t>第五讲：Defamation (诽谤)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第六讲：Journalist's Privilege and Access to Information (记者特权与信息</w:t>
      </w:r>
      <w:r>
        <w:rPr>
          <w:rFonts w:hint="eastAsia"/>
          <w:lang w:eastAsia="zh-CN"/>
        </w:rPr>
        <w:t>获取</w:t>
      </w:r>
      <w:r>
        <w:rPr>
          <w:rFonts w:hint="eastAsia"/>
        </w:rPr>
        <w:t>)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第七讲：Privacy (隐私)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/>
        </w:rPr>
        <w:t>第八讲：Intellectual Property (知识产权)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课程上课时间集中在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日至</w:t>
      </w:r>
      <w:r>
        <w:rPr>
          <w:rFonts w:hint="eastAsia" w:ascii="宋体" w:hAnsi="宋体" w:eastAsia="宋体" w:cs="宋体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日，共计3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课时，课程学分2学分，可折抵培养计划规定的公选课课程学分。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上课时间与地点如下：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2264"/>
        <w:gridCol w:w="1371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Hans"/>
              </w:rPr>
              <w:t>美国大众传播法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　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第一周（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第二周（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星期四（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第三周（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第四周（1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日-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）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6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eastAsia="zh-Hans" w:bidi="ar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（1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 w:bidi="ar"/>
              </w:rPr>
              <w:t>日）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szCs w:val="21"/>
              </w:rPr>
              <w:t>19: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0-22: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ZOOM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会议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</w:p>
    <w:p>
      <w:pPr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二、选课方法与时间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选课方法与本校公选课选课方法一致，选本门课程的同学请添加课程助教微信：</w:t>
      </w:r>
      <w:r>
        <w:rPr>
          <w:rFonts w:hint="eastAsia" w:ascii="宋体" w:hAnsi="宋体" w:eastAsia="宋体" w:cs="宋体"/>
          <w:szCs w:val="21"/>
          <w:lang w:val="en-US" w:eastAsia="zh-CN"/>
        </w:rPr>
        <w:t>胡</w:t>
      </w:r>
      <w:r>
        <w:rPr>
          <w:rFonts w:hint="eastAsia" w:ascii="宋体" w:hAnsi="宋体" w:eastAsia="宋体" w:cs="宋体"/>
          <w:szCs w:val="21"/>
        </w:rPr>
        <w:t>同学（微信号：</w:t>
      </w:r>
      <w:r>
        <w:rPr>
          <w:rFonts w:hint="eastAsia" w:ascii="宋体" w:hAnsi="宋体" w:eastAsia="宋体" w:cs="宋体"/>
          <w:szCs w:val="21"/>
          <w:lang w:val="en-US" w:eastAsia="zh-CN"/>
        </w:rPr>
        <w:t>15268189288</w:t>
      </w:r>
      <w:r>
        <w:rPr>
          <w:rFonts w:hint="eastAsia" w:ascii="宋体" w:hAnsi="宋体" w:eastAsia="宋体" w:cs="宋体"/>
          <w:szCs w:val="21"/>
        </w:rPr>
        <w:t>）。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highlight w:val="cyan"/>
        </w:rPr>
        <w:t>选课时间为</w:t>
      </w: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  <w:highlight w:val="cyan"/>
        </w:rPr>
        <w:t>月</w:t>
      </w: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13</w:t>
      </w:r>
      <w:r>
        <w:rPr>
          <w:rFonts w:hint="eastAsia" w:ascii="宋体" w:hAnsi="宋体" w:eastAsia="宋体" w:cs="宋体"/>
          <w:szCs w:val="21"/>
          <w:highlight w:val="cyan"/>
        </w:rPr>
        <w:t>日</w:t>
      </w: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12:00</w:t>
      </w:r>
      <w:r>
        <w:rPr>
          <w:rFonts w:hint="eastAsia" w:ascii="宋体" w:hAnsi="宋体" w:eastAsia="宋体" w:cs="宋体"/>
          <w:szCs w:val="21"/>
          <w:highlight w:val="cyan"/>
        </w:rPr>
        <w:t xml:space="preserve">   至</w:t>
      </w: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  <w:highlight w:val="cyan"/>
        </w:rPr>
        <w:t>月</w:t>
      </w: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  <w:highlight w:val="cyan"/>
        </w:rPr>
        <w:t>日</w:t>
      </w:r>
      <w:r>
        <w:rPr>
          <w:rFonts w:hint="eastAsia" w:ascii="宋体" w:hAnsi="宋体" w:eastAsia="宋体" w:cs="宋体"/>
          <w:szCs w:val="21"/>
          <w:highlight w:val="cyan"/>
          <w:lang w:val="en-US" w:eastAsia="zh-CN"/>
        </w:rPr>
        <w:t>12:00</w:t>
      </w:r>
      <w:r>
        <w:rPr>
          <w:rFonts w:hint="eastAsia" w:ascii="宋体" w:hAnsi="宋体" w:eastAsia="宋体" w:cs="宋体"/>
          <w:szCs w:val="21"/>
          <w:highlight w:val="cyan"/>
        </w:rPr>
        <w:t xml:space="preserve"> 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选课人数上限为50人。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研究生管理信息系统纳入内网管理期间，如外网无法访问正常登录，须使用VPN设置。</w:t>
      </w:r>
    </w:p>
    <w:p>
      <w:pPr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三、选课须知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1.引智课程可作为补充课程，由研究生根据自身情况自由选修。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2.引智课程可替代法学硕士本一级学科公选课，非法学硕士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非本一</w:t>
      </w:r>
      <w:r>
        <w:rPr>
          <w:rFonts w:hint="eastAsia" w:ascii="宋体" w:hAnsi="宋体" w:eastAsia="宋体" w:cs="宋体"/>
          <w:szCs w:val="21"/>
        </w:rPr>
        <w:t>级学科公选课。法律硕士和法学博士可选修并获得成绩和学分，计入成绩绩点，不能替代本专业培养方案中的课程。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引智课程第一节课为试听课，退课应于开课后一天内至培养办公室进行退课。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特此通知。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</w:p>
    <w:p>
      <w:pPr>
        <w:ind w:firstLine="420" w:firstLineChars="200"/>
        <w:jc w:val="right"/>
        <w:rPr>
          <w:rFonts w:ascii="宋体" w:hAnsi="宋体" w:eastAsia="宋体" w:cs="宋体"/>
          <w:szCs w:val="21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TEwMTFjNjExMTBjNTEwMGJjMGYzNGE2NDM5ZDcifQ=="/>
  </w:docVars>
  <w:rsids>
    <w:rsidRoot w:val="00000000"/>
    <w:rsid w:val="0C4C20FB"/>
    <w:rsid w:val="1A907110"/>
    <w:rsid w:val="26A92CE2"/>
    <w:rsid w:val="52007356"/>
    <w:rsid w:val="7BDB6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1363</Characters>
  <Lines>11</Lines>
  <Paragraphs>3</Paragraphs>
  <TotalTime>0</TotalTime>
  <ScaleCrop>false</ScaleCrop>
  <LinksUpToDate>false</LinksUpToDate>
  <CharactersWithSpaces>1399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2022-08-22T15:36:00Z</dcterms:created>
  <dc:creator>LENOVO</dc:creator>
  <cp:lastModifiedBy>lenovo</cp:lastModifiedBy>
  <dcterms:modified xsi:type="dcterms:W3CDTF">2023-09-13T04:12:01Z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2D1373A65D0F43A29DA72508839111D3_13</vt:lpwstr>
  </property>
</Properties>
</file>