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“秦汉刑法史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History of Criminal Law in Qin and Han Dynasties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课程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Hans"/>
        </w:rPr>
        <w:t>简介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课程名称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：秦汉刑法史（中文授课，录播）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授课教授：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水间大辅，1973 年出生，法学学士（早稻田大学）、文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学博士（早稻田大学），现为日本中央学院大学教授。曾任日本学术 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振兴会特别研究员（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2002-2004 年）、在武汉大学简帛研究中心从事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博士后研究工作（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2009-201 年），厦门大学历史学系博士后研究人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2011-2013 年），厦门大学历史学系副教授（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2013-2015 年）。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长期从事秦汉法律简牍研究，关注秦汉刑法理论与司法实践，先后在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《中央学院大学法学論叢》《東洋史研究》《简帛》《中国古代法律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文献研究》《出土文献与法律史研究》等刊物发表学术论文数十篇，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出版专著《秦汉刑法研究》。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课程简介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：本课程为法律史专业的研究生开设。秦汉刑法史是中国法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制史中最重要的内容之一，通过对本门课程的学习，学生可以系统掌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握中国刑法起源的基本特征。更重要的是，通过本课程的学习，学生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可以了解日本学界研究中国法制史的方法与视角，对于培养学生从事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研究的国际视野而言，是非常重要的。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课程大纲：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本课程的内容分为以下四部分：1.日本学界关于秦汉法制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史的研究概况；2.秦汉刑法的立法体系；3.秦汉的刑罚制度；4.秦汉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刑法的适用。本课程侧重讲解秦汉刑法研究中具有争议的几个问题，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包括共犯处罚、连坐制度、基层司法、案件复核的历史演变与疑难分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析，同时将对秦汉刑法理论与司法实践进行探究，并对秦汉法制文明的价值与世界影响加以讨论。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7"/>
        <w:gridCol w:w="8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eastAsia="en-US"/>
              </w:rPr>
              <w:t>题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目</w:t>
            </w:r>
          </w:p>
        </w:tc>
      </w:tr>
      <w:tr>
        <w:tc>
          <w:tcPr>
            <w:tcW w:w="1497" w:type="dxa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课程一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简牍的发现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二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秦汉法律史研究的发展</w:t>
            </w:r>
          </w:p>
        </w:tc>
      </w:tr>
      <w:tr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三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日本学界关于秦汉法制史的研究概况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四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法源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五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六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七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秦汉的刑罚制度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6" w:hRule="atLeast"/>
        </w:trPr>
        <w:tc>
          <w:tcPr>
            <w:tcW w:w="149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课程八</w:t>
            </w:r>
          </w:p>
        </w:tc>
        <w:tc>
          <w:tcPr>
            <w:tcW w:w="80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秦汉刑法的适用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课程阅读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授课时间共4周，内容非常详细，每次讲座都有大量的历史内容，所以学生们在听课的过程中已经可以汲取大量的信息，因此本课程安排的课外阅读不是很多，主要有秦汉时期的传世文献、出土文献以及中日相关学者的著述等，以便学生能够对秦汉刑法史有一个更全面的认识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具体读物如下：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（汉）司马迁：《史记》，中华书局 1982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（汉）班固：《汉书》，中华书局 1962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睡虎地秦墓竹简整理小组编：《睡虎地秦墓竹简》，文物出版社 1978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张家山二四七号汉墓竹简整理小组编：《张家山汉墓竹简》，文物出版社2006年版。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（清）沈家本：《汉律摭遗》，中华书局1985年版。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日本学者著作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大庭脩：《秦漢法制史の研究》，創文社，1982 年；徐世虹等译：《秦汉法制史研究》，中西书局，2017 年。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考卷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本课程的考试形式为撰写论文。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授课照片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4139565" cy="2893695"/>
            <wp:effectExtent l="0" t="0" r="635" b="1905"/>
            <wp:docPr id="2" name="图片 2" descr="网络授课截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络授课截屏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8" name="图片 8" descr="网络授课截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网络授课截屏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7" name="图片 7" descr="网络授课截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网络授课截屏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15005"/>
            <wp:effectExtent l="0" t="0" r="2540" b="10795"/>
            <wp:docPr id="6" name="图片 6" descr="网络授课截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络授课截屏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45485"/>
            <wp:effectExtent l="0" t="0" r="2540" b="5715"/>
            <wp:docPr id="5" name="图片 5" descr="网络授课截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络授课截屏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44290"/>
            <wp:effectExtent l="0" t="0" r="1905" b="3810"/>
            <wp:docPr id="4" name="图片 4" descr="网络授课截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络授课截屏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64610"/>
            <wp:effectExtent l="0" t="0" r="1905" b="8890"/>
            <wp:docPr id="3" name="图片 3" descr="网络授课截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络授课截屏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8C66C4"/>
    <w:multiLevelType w:val="multilevel"/>
    <w:tmpl w:val="238C66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FFB1519"/>
    <w:rsid w:val="DFD767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1141</Words>
  <Characters>1238</Characters>
  <Lines>6</Lines>
  <Paragraphs>1</Paragraphs>
  <TotalTime>1</TotalTime>
  <ScaleCrop>false</ScaleCrop>
  <LinksUpToDate>false</LinksUpToDate>
  <CharactersWithSpaces>1277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2022-05-19T14:31:00Z</dcterms:created>
  <dc:creator>Qiang Fang</dc:creator>
  <cp:lastModifiedBy>邓淑娅</cp:lastModifiedBy>
  <dcterms:modified xsi:type="dcterms:W3CDTF">2022-08-31T17:32:13Z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5AA5135385FF426661240F63E53014DE</vt:lpwstr>
  </property>
</Properties>
</file>