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691B2">
      <w:pPr>
        <w:jc w:val="center"/>
        <w:rPr>
          <w:rFonts w:hint="default" w:ascii="Times New Roman Regular" w:hAnsi="Times New Roman Regular" w:eastAsia="宋体" w:cs="Times New Roman Regular"/>
          <w:b/>
          <w:bCs/>
          <w:lang w:val="en-US" w:eastAsia="zh-CN"/>
        </w:rPr>
      </w:pPr>
      <w:r>
        <w:rPr>
          <w:rFonts w:hint="default" w:ascii="Times New Roman Regular" w:hAnsi="Times New Roman Regular" w:eastAsia="宋体" w:cs="Times New Roman Regular"/>
          <w:b/>
          <w:bCs/>
          <w:lang w:val="en-US" w:eastAsia="zh-CN"/>
        </w:rPr>
        <w:t>国际</w:t>
      </w:r>
      <w:r>
        <w:rPr>
          <w:rFonts w:hint="default" w:ascii="Times New Roman Regular" w:hAnsi="Times New Roman Regular" w:eastAsia="宋体" w:cs="Times New Roman Regular"/>
          <w:b/>
          <w:bCs/>
        </w:rPr>
        <w:t>引智课程推荐</w:t>
      </w:r>
      <w:r>
        <w:rPr>
          <w:rFonts w:hint="default" w:ascii="Times New Roman Regular" w:hAnsi="Times New Roman Regular" w:eastAsia="宋体" w:cs="Times New Roman Regular"/>
          <w:b/>
          <w:bCs/>
        </w:rPr>
        <w:t xml:space="preserve"> </w:t>
      </w:r>
      <w:r>
        <w:rPr>
          <w:rFonts w:hint="default" w:ascii="Times New Roman Regular" w:hAnsi="Times New Roman Regular" w:eastAsia="宋体" w:cs="Times New Roman Regular"/>
          <w:b/>
          <w:bCs/>
        </w:rPr>
        <w:t>|</w:t>
      </w:r>
      <w:r>
        <w:rPr>
          <w:rFonts w:hint="default" w:ascii="Times New Roman Regular" w:hAnsi="Times New Roman Regular" w:eastAsia="宋体" w:cs="Times New Roman Regular"/>
          <w:b/>
          <w:bCs/>
        </w:rPr>
        <w:t> </w:t>
      </w:r>
      <w:r>
        <w:rPr>
          <w:rFonts w:hint="default" w:ascii="Times New Roman Regular" w:hAnsi="Times New Roman Regular" w:eastAsia="宋体" w:cs="Times New Roman Regular"/>
          <w:b/>
          <w:bCs/>
        </w:rPr>
        <w:t>国际和欧洲健康法</w:t>
      </w:r>
    </w:p>
    <w:p w14:paraId="5E105E83">
      <w:pPr>
        <w:jc w:val="both"/>
        <w:rPr>
          <w:rFonts w:hint="default" w:ascii="Times New Roman Regular" w:hAnsi="Times New Roman Regular" w:eastAsia="宋体" w:cs="Times New Roman Regular"/>
        </w:rPr>
      </w:pPr>
    </w:p>
    <w:p w14:paraId="3506A361">
      <w:pPr>
        <w:jc w:val="center"/>
        <w:rPr>
          <w:rFonts w:hint="default" w:ascii="Times New Roman Regular" w:hAnsi="Times New Roman Regular" w:eastAsia="宋体" w:cs="Times New Roman Regular"/>
        </w:rPr>
      </w:pPr>
      <w:r>
        <w:rPr>
          <w:rFonts w:hint="default" w:ascii="Times New Roman Regular" w:hAnsi="Times New Roman Regular" w:eastAsia="宋体" w:cs="Times New Roman Regular"/>
        </w:rPr>
        <w:t>2026年华东政法大学</w:t>
      </w:r>
      <w:r>
        <w:rPr>
          <w:rFonts w:hint="default" w:ascii="Times New Roman Regular" w:hAnsi="Times New Roman Regular" w:eastAsia="宋体" w:cs="Times New Roman Regular"/>
          <w:lang w:val="en-US" w:eastAsia="zh-CN"/>
        </w:rPr>
        <w:t>秋季国际</w:t>
      </w:r>
      <w:r>
        <w:rPr>
          <w:rFonts w:hint="default" w:ascii="Times New Roman Regular" w:hAnsi="Times New Roman Regular" w:eastAsia="宋体" w:cs="Times New Roman Regular"/>
        </w:rPr>
        <w:t>引智项目课程</w:t>
      </w:r>
      <w:r>
        <w:rPr>
          <w:rFonts w:hint="default" w:ascii="Times New Roman Regular" w:hAnsi="Times New Roman Regular" w:eastAsia="宋体" w:cs="Times New Roman Regular"/>
          <w:lang w:eastAsia="zh-CN"/>
        </w:rPr>
        <w:t>：</w:t>
      </w:r>
      <w:r>
        <w:rPr>
          <w:rFonts w:hint="default" w:ascii="Times New Roman Regular" w:hAnsi="Times New Roman Regular" w:eastAsia="宋体" w:cs="Times New Roman Regular"/>
          <w:lang w:val="en-US" w:eastAsia="zh-CN"/>
        </w:rPr>
        <w:t>国际与欧洲健康法</w:t>
      </w:r>
      <w:r>
        <w:rPr>
          <w:rFonts w:hint="default" w:ascii="Times New Roman Regular" w:hAnsi="Times New Roman Regular" w:eastAsia="宋体" w:cs="Times New Roman Regular"/>
        </w:rPr>
        <w:t>(</w:t>
      </w:r>
      <w:r>
        <w:rPr>
          <w:rFonts w:hint="default" w:ascii="Times New Roman Regular" w:hAnsi="Times New Roman Regular" w:eastAsia="宋体" w:cs="Times New Roman Regular"/>
          <w:lang w:val="en-US" w:eastAsia="zh-CN"/>
        </w:rPr>
        <w:t xml:space="preserve">International </w:t>
      </w:r>
      <w:r>
        <w:rPr>
          <w:rFonts w:hint="default" w:ascii="Times New Roman Regular" w:hAnsi="Times New Roman Regular" w:eastAsia="宋体" w:cs="Times New Roman Regular"/>
          <w:lang w:val="en-US" w:eastAsia="zh-CN"/>
        </w:rPr>
        <w:t>and European Law</w:t>
      </w:r>
      <w:r>
        <w:rPr>
          <w:rFonts w:hint="default" w:ascii="Times New Roman Regular" w:hAnsi="Times New Roman Regular" w:eastAsia="宋体" w:cs="Times New Roman Regular"/>
        </w:rPr>
        <w:t>)（课程代码：</w:t>
      </w:r>
      <w:r>
        <w:rPr>
          <w:rFonts w:hint="default" w:ascii="Times New Roman Regular" w:hAnsi="Times New Roman Regular" w:eastAsia="宋体" w:cs="Times New Roman Regular"/>
        </w:rPr>
        <w:t>F202608</w:t>
      </w:r>
      <w:r>
        <w:rPr>
          <w:rFonts w:hint="default" w:ascii="Times New Roman Regular" w:hAnsi="Times New Roman Regular" w:eastAsia="宋体" w:cs="Times New Roman Regular"/>
        </w:rPr>
        <w:t>）</w:t>
      </w:r>
    </w:p>
    <w:p w14:paraId="5AB68745">
      <w:pPr>
        <w:jc w:val="both"/>
        <w:rPr>
          <w:rFonts w:hint="default" w:ascii="Times New Roman Regular" w:hAnsi="Times New Roman Regular" w:eastAsia="宋体" w:cs="Times New Roman Regular"/>
        </w:rPr>
      </w:pPr>
    </w:p>
    <w:p w14:paraId="71304F54">
      <w:pPr>
        <w:keepNext w:val="0"/>
        <w:keepLines w:val="0"/>
        <w:widowControl/>
        <w:suppressLineNumbers w:val="0"/>
        <w:jc w:val="left"/>
        <w:rPr>
          <w:rFonts w:hint="default" w:ascii="Times New Roman Regular" w:hAnsi="Times New Roman Regular" w:eastAsia="宋体" w:cs="Times New Roman Regular"/>
        </w:rPr>
      </w:pPr>
      <w:r>
        <w:rPr>
          <w:rFonts w:hint="default" w:ascii="Times New Roman Regular" w:hAnsi="Times New Roman Regular" w:eastAsia="宋体" w:cs="Times New Roman Regular"/>
          <w:i w:val="0"/>
          <w:iCs w:val="0"/>
          <w:caps w:val="0"/>
          <w:spacing w:val="11"/>
          <w:kern w:val="0"/>
          <w:sz w:val="32"/>
          <w:szCs w:val="32"/>
          <w:bdr w:val="none" w:color="auto" w:sz="0" w:space="0"/>
          <w:shd w:val="clear" w:fill="FFFFFF"/>
          <w:lang w:val="en-US" w:eastAsia="zh-CN" w:bidi="ar"/>
          <w14:ligatures w14:val="standardContextual"/>
        </w:rPr>
        <w:drawing>
          <wp:inline distT="0" distB="0" distL="114300" distR="114300">
            <wp:extent cx="5935345" cy="4451985"/>
            <wp:effectExtent l="0" t="0" r="8255" b="1841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6"/>
                    <a:stretch>
                      <a:fillRect/>
                    </a:stretch>
                  </pic:blipFill>
                  <pic:spPr>
                    <a:xfrm>
                      <a:off x="0" y="0"/>
                      <a:ext cx="5935345" cy="4451985"/>
                    </a:xfrm>
                    <a:prstGeom prst="rect">
                      <a:avLst/>
                    </a:prstGeom>
                    <a:noFill/>
                    <a:ln w="9525">
                      <a:noFill/>
                    </a:ln>
                  </pic:spPr>
                </pic:pic>
              </a:graphicData>
            </a:graphic>
          </wp:inline>
        </w:drawing>
      </w:r>
    </w:p>
    <w:p w14:paraId="27704366">
      <w:pPr>
        <w:jc w:val="both"/>
        <w:rPr>
          <w:rFonts w:hint="default" w:ascii="Times New Roman Regular" w:hAnsi="Times New Roman Regular" w:eastAsia="宋体" w:cs="Times New Roman Regular"/>
        </w:rPr>
      </w:pPr>
    </w:p>
    <w:p w14:paraId="57ED715E">
      <w:pPr>
        <w:spacing w:before="100" w:beforeAutospacing="1" w:after="100" w:afterAutospacing="1"/>
        <w:jc w:val="both"/>
        <w:rPr>
          <w:rFonts w:hint="default" w:ascii="Times New Roman Regular" w:hAnsi="Times New Roman Regular" w:eastAsia="宋体" w:cs="Times New Roman Regular"/>
          <w:b/>
          <w:color w:val="7030A0"/>
        </w:rPr>
      </w:pPr>
      <w:r>
        <w:rPr>
          <w:rFonts w:hint="default" w:ascii="Times New Roman Regular" w:hAnsi="Times New Roman Regular" w:eastAsia="宋体" w:cs="Times New Roman Regular"/>
          <w:b/>
          <w:color w:val="7030A0"/>
        </w:rPr>
        <w:t>课程主讲人简介</w:t>
      </w:r>
    </w:p>
    <w:p w14:paraId="4B231437">
      <w:pPr>
        <w:spacing w:line="276" w:lineRule="auto"/>
        <w:ind w:firstLine="480" w:firstLineChars="200"/>
        <w:jc w:val="both"/>
        <w:rPr>
          <w:rFonts w:hint="default" w:ascii="Times New Roman Regular" w:hAnsi="Times New Roman Regular" w:eastAsia="宋体" w:cs="Times New Roman Regular"/>
          <w:color w:val="000000"/>
        </w:rPr>
      </w:pPr>
      <w:r>
        <w:rPr>
          <w:rFonts w:hint="default" w:ascii="Times New Roman Regular" w:hAnsi="Times New Roman Regular" w:eastAsia="宋体" w:cs="Times New Roman Regular"/>
          <w:color w:val="000000"/>
          <w:lang w:val="en-US"/>
        </w:rPr>
        <w:t>T</w:t>
      </w:r>
      <w:r>
        <w:rPr>
          <w:rFonts w:hint="default" w:ascii="Times New Roman Regular" w:hAnsi="Times New Roman Regular" w:eastAsia="宋体" w:cs="Times New Roman Regular"/>
          <w:color w:val="000000"/>
          <w:lang w:val="en-US" w:eastAsia="zh-CN"/>
        </w:rPr>
        <w:t>i</w:t>
      </w:r>
      <w:r>
        <w:rPr>
          <w:rFonts w:hint="default" w:ascii="Times New Roman Regular" w:hAnsi="Times New Roman Regular" w:eastAsia="宋体" w:cs="Times New Roman Regular"/>
          <w:color w:val="000000"/>
          <w:lang w:val="en-US" w:eastAsia="zh-CN"/>
        </w:rPr>
        <w:t>mo Istace</w:t>
      </w:r>
      <w:r>
        <w:rPr>
          <w:rFonts w:hint="default" w:ascii="Times New Roman Regular" w:hAnsi="Times New Roman Regular" w:eastAsia="宋体" w:cs="Times New Roman Regular"/>
          <w:color w:val="000000"/>
        </w:rPr>
        <w:t>，专业领域涵盖人权法、医疗法、法律哲学和生命伦理学。蒂莫专注于探讨新兴技术在这些领域中的影响，尤其关注神经技术方面的议题。</w:t>
      </w:r>
      <w:r>
        <w:rPr>
          <w:rFonts w:hint="default" w:ascii="Times New Roman Regular" w:hAnsi="Times New Roman Regular" w:eastAsia="宋体" w:cs="Times New Roman Regular"/>
          <w:color w:val="000000"/>
          <w:lang w:val="en-US"/>
        </w:rPr>
        <w:t>Timo Istace</w:t>
      </w:r>
      <w:r>
        <w:rPr>
          <w:rFonts w:hint="default" w:ascii="Times New Roman Regular" w:hAnsi="Times New Roman Regular" w:eastAsia="宋体" w:cs="Times New Roman Regular"/>
          <w:color w:val="000000"/>
        </w:rPr>
        <w:t>是安特卫普大学的高级研究员，致力于研究神经技术与法律之间的相互作用，特别侧重于人权法和医疗法。此外，他还是安特卫普健康法与伦理学讲席（AHLEC）的活跃成员。他拥有安特卫普大学法学博士学位，以及法学硕士和哲学硕士学位。</w:t>
      </w:r>
    </w:p>
    <w:p w14:paraId="1BCB5F7E">
      <w:pPr>
        <w:spacing w:before="100" w:beforeAutospacing="1" w:after="100" w:afterAutospacing="1"/>
        <w:jc w:val="both"/>
        <w:rPr>
          <w:rFonts w:hint="default" w:ascii="Times New Roman Regular" w:hAnsi="Times New Roman Regular" w:eastAsia="宋体" w:cs="Times New Roman Regular"/>
          <w:b/>
          <w:color w:val="7030A0"/>
        </w:rPr>
      </w:pPr>
      <w:bookmarkStart w:id="0" w:name="OLE_LINK4"/>
      <w:bookmarkStart w:id="1" w:name="OLE_LINK5"/>
      <w:bookmarkStart w:id="2" w:name="OLE_LINK2"/>
      <w:r>
        <w:rPr>
          <w:rFonts w:hint="default" w:ascii="Times New Roman Regular" w:hAnsi="Times New Roman Regular" w:eastAsia="宋体" w:cs="Times New Roman Regular"/>
          <w:b/>
          <w:color w:val="7030A0"/>
        </w:rPr>
        <w:t>Profile</w:t>
      </w:r>
      <w:bookmarkEnd w:id="0"/>
      <w:bookmarkEnd w:id="1"/>
    </w:p>
    <w:bookmarkEnd w:id="2"/>
    <w:p w14:paraId="2513D310">
      <w:pPr>
        <w:spacing w:line="276" w:lineRule="auto"/>
        <w:jc w:val="both"/>
        <w:rPr>
          <w:rFonts w:hint="default" w:ascii="Times New Roman Regular" w:hAnsi="Times New Roman Regular" w:eastAsia="宋体" w:cs="Times New Roman Regular"/>
          <w:color w:val="000000"/>
        </w:rPr>
      </w:pPr>
      <w:r>
        <w:rPr>
          <w:rFonts w:hint="default" w:ascii="Times New Roman Regular" w:hAnsi="Times New Roman Regular" w:eastAsia="宋体" w:cs="Times New Roman Regular"/>
          <w:color w:val="000000"/>
        </w:rPr>
        <w:t>Timo</w:t>
      </w:r>
      <w:r>
        <w:rPr>
          <w:rFonts w:hint="default" w:ascii="Times New Roman Regular" w:hAnsi="Times New Roman Regular" w:eastAsia="宋体" w:cs="Times New Roman Regular"/>
          <w:color w:val="000000"/>
          <w:lang w:val="en-US"/>
        </w:rPr>
        <w:t xml:space="preserve"> Istace</w:t>
      </w:r>
      <w:r>
        <w:rPr>
          <w:rFonts w:hint="default" w:ascii="Times New Roman Regular" w:hAnsi="Times New Roman Regular" w:eastAsia="宋体" w:cs="Times New Roman Regular"/>
          <w:color w:val="000000"/>
        </w:rPr>
        <w:t xml:space="preserve"> is also a senior researcher at the University of Antwerp, conducting research into the interplay between neurotechnology and the law, with a specific emphasis on human rights law and medical law. </w:t>
      </w:r>
      <w:r>
        <w:rPr>
          <w:rFonts w:hint="default" w:ascii="Times New Roman Regular" w:hAnsi="Times New Roman Regular" w:eastAsia="宋体" w:cs="Times New Roman Regular"/>
          <w:color w:val="000000"/>
          <w:lang w:val="en-US"/>
        </w:rPr>
        <w:t>his</w:t>
      </w:r>
      <w:r>
        <w:rPr>
          <w:rFonts w:hint="default" w:ascii="Times New Roman Regular" w:hAnsi="Times New Roman Regular" w:eastAsia="宋体" w:cs="Times New Roman Regular"/>
          <w:color w:val="000000"/>
        </w:rPr>
        <w:t xml:space="preserve"> areas of expertise encompass human rights law, medical law, philosophy of law, and bioethics.</w:t>
      </w:r>
      <w:r>
        <w:rPr>
          <w:rFonts w:hint="default" w:ascii="Times New Roman Regular" w:hAnsi="Times New Roman Regular" w:eastAsia="宋体" w:cs="Times New Roman Regular"/>
          <w:color w:val="000000"/>
          <w:lang w:val="en-US"/>
        </w:rPr>
        <w:t xml:space="preserve"> </w:t>
      </w:r>
      <w:r>
        <w:rPr>
          <w:rFonts w:hint="default" w:ascii="Times New Roman Regular" w:hAnsi="Times New Roman Regular" w:eastAsia="宋体" w:cs="Times New Roman Regular"/>
          <w:color w:val="000000"/>
        </w:rPr>
        <w:t>Timo specializes in exploring the implications of emerging technologies, with a particular focus on neurotechnology, within these domains.Additionally,</w:t>
      </w:r>
      <w:r>
        <w:rPr>
          <w:rFonts w:hint="default" w:ascii="Times New Roman Regular" w:hAnsi="Times New Roman Regular" w:eastAsia="宋体" w:cs="Times New Roman Regular"/>
          <w:color w:val="000000"/>
          <w:lang w:val="en-US"/>
        </w:rPr>
        <w:t>Timo Istace</w:t>
      </w:r>
      <w:r>
        <w:rPr>
          <w:rFonts w:hint="default" w:ascii="Times New Roman Regular" w:hAnsi="Times New Roman Regular" w:eastAsia="宋体" w:cs="Times New Roman Regular"/>
          <w:color w:val="000000"/>
        </w:rPr>
        <w:t xml:space="preserve"> is an active member of the Antwerp Health Law and Ethics Chair (AHLEC).He holds a PhD in Law, as well as master’s degree in Law and a master’s degree in Philosophy from the University of Antwerp.</w:t>
      </w:r>
    </w:p>
    <w:p w14:paraId="53ECE8C3">
      <w:pPr>
        <w:spacing w:line="276" w:lineRule="auto"/>
        <w:ind w:firstLine="480" w:firstLineChars="200"/>
        <w:jc w:val="both"/>
        <w:rPr>
          <w:rFonts w:hint="default" w:ascii="Times New Roman Regular" w:hAnsi="Times New Roman Regular" w:eastAsia="宋体" w:cs="Times New Roman Regular"/>
          <w:color w:val="000000"/>
        </w:rPr>
      </w:pPr>
    </w:p>
    <w:tbl>
      <w:tblPr>
        <w:tblStyle w:val="14"/>
        <w:tblpPr w:leftFromText="180" w:rightFromText="180" w:vertAnchor="text" w:horzAnchor="margin" w:tblpX="74" w:tblpY="7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6"/>
        <w:gridCol w:w="5381"/>
      </w:tblGrid>
      <w:tr w14:paraId="071F541B">
        <w:trPr>
          <w:trHeight w:val="472" w:hRule="atLeast"/>
        </w:trPr>
        <w:tc>
          <w:tcPr>
            <w:tcW w:w="3686" w:type="dxa"/>
            <w:shd w:val="clear" w:color="auto" w:fill="F1CEEE" w:themeFill="accent5" w:themeFillTint="33"/>
            <w:vAlign w:val="center"/>
          </w:tcPr>
          <w:p w14:paraId="1A62FE6B">
            <w:pPr>
              <w:jc w:val="both"/>
              <w:rPr>
                <w:rFonts w:hint="default" w:ascii="Times New Roman Regular" w:hAnsi="Times New Roman Regular" w:eastAsia="宋体" w:cs="Times New Roman Regular"/>
                <w:b/>
                <w:bCs/>
                <w:color w:val="000000" w:themeColor="text1"/>
                <w14:textFill>
                  <w14:solidFill>
                    <w14:schemeClr w14:val="tx1"/>
                  </w14:solidFill>
                </w14:textFill>
              </w:rPr>
            </w:pPr>
            <w:r>
              <w:rPr>
                <w:rFonts w:hint="default" w:ascii="Times New Roman Regular" w:hAnsi="Times New Roman Regular" w:eastAsia="宋体" w:cs="Times New Roman Regular"/>
                <w:b/>
                <w:bCs/>
                <w:color w:val="000000" w:themeColor="text1"/>
                <w14:textFill>
                  <w14:solidFill>
                    <w14:schemeClr w14:val="tx1"/>
                  </w14:solidFill>
                </w14:textFill>
              </w:rPr>
              <w:t>院系</w:t>
            </w:r>
            <w:r>
              <w:rPr>
                <w:rFonts w:hint="default" w:ascii="Times New Roman Regular" w:hAnsi="Times New Roman Regular" w:eastAsia="宋体" w:cs="Times New Roman Regular"/>
                <w:b/>
                <w:bCs/>
                <w:color w:val="000000" w:themeColor="text1"/>
                <w14:textFill>
                  <w14:solidFill>
                    <w14:schemeClr w14:val="tx1"/>
                  </w14:solidFill>
                </w14:textFill>
              </w:rPr>
              <w:t xml:space="preserve"> </w:t>
            </w:r>
            <w:r>
              <w:rPr>
                <w:rFonts w:hint="default" w:ascii="Times New Roman Regular" w:hAnsi="Times New Roman Regular" w:eastAsia="宋体" w:cs="Times New Roman Regular"/>
                <w:b/>
                <w:bCs/>
                <w:color w:val="000000" w:themeColor="text1"/>
                <w14:textFill>
                  <w14:solidFill>
                    <w14:schemeClr w14:val="tx1"/>
                  </w14:solidFill>
                </w14:textFill>
              </w:rPr>
              <w:t xml:space="preserve"> </w:t>
            </w:r>
            <w:r>
              <w:rPr>
                <w:rFonts w:hint="default" w:ascii="Times New Roman Regular" w:hAnsi="Times New Roman Regular" w:eastAsia="宋体" w:cs="Times New Roman Regular"/>
                <w:b/>
                <w:bCs/>
                <w:color w:val="000000" w:themeColor="text1"/>
                <w14:textFill>
                  <w14:solidFill>
                    <w14:schemeClr w14:val="tx1"/>
                  </w14:solidFill>
                </w14:textFill>
              </w:rPr>
              <w:t>School</w:t>
            </w:r>
          </w:p>
        </w:tc>
        <w:tc>
          <w:tcPr>
            <w:tcW w:w="5381" w:type="dxa"/>
            <w:vAlign w:val="center"/>
          </w:tcPr>
          <w:p w14:paraId="62C6FE86">
            <w:pPr>
              <w:jc w:val="both"/>
              <w:rPr>
                <w:rFonts w:hint="default" w:ascii="Times New Roman Regular" w:hAnsi="Times New Roman Regular" w:eastAsia="宋体" w:cs="Times New Roman Regular"/>
                <w:color w:val="000000"/>
                <w:lang w:val="en-US" w:eastAsia="zh-CN"/>
              </w:rPr>
            </w:pPr>
            <w:r>
              <w:rPr>
                <w:rFonts w:hint="default" w:ascii="Times New Roman Regular" w:hAnsi="Times New Roman Regular" w:eastAsia="宋体" w:cs="Times New Roman Regular"/>
                <w:color w:val="000000"/>
                <w:lang w:val="en-US" w:eastAsia="zh-CN"/>
              </w:rPr>
              <w:t>中国法治战略研究院</w:t>
            </w:r>
          </w:p>
        </w:tc>
      </w:tr>
      <w:tr w14:paraId="06719868">
        <w:trPr>
          <w:trHeight w:val="472" w:hRule="atLeast"/>
        </w:trPr>
        <w:tc>
          <w:tcPr>
            <w:tcW w:w="3686" w:type="dxa"/>
            <w:shd w:val="clear" w:color="auto" w:fill="F1CEEE" w:themeFill="accent5" w:themeFillTint="33"/>
            <w:vAlign w:val="center"/>
          </w:tcPr>
          <w:p w14:paraId="50F49D54">
            <w:pPr>
              <w:spacing w:line="240" w:lineRule="exact"/>
              <w:jc w:val="both"/>
              <w:rPr>
                <w:rFonts w:hint="default" w:ascii="Times New Roman Regular" w:hAnsi="Times New Roman Regular" w:eastAsia="宋体" w:cs="Times New Roman Regular"/>
                <w:b/>
                <w:bCs/>
                <w:color w:val="000000" w:themeColor="text1"/>
                <w14:textFill>
                  <w14:solidFill>
                    <w14:schemeClr w14:val="tx1"/>
                  </w14:solidFill>
                </w14:textFill>
              </w:rPr>
            </w:pPr>
            <w:r>
              <w:rPr>
                <w:rFonts w:hint="default" w:ascii="Times New Roman Regular" w:hAnsi="Times New Roman Regular" w:eastAsia="宋体" w:cs="Times New Roman Regular"/>
                <w:b/>
                <w:bCs/>
                <w:color w:val="000000" w:themeColor="text1"/>
                <w14:textFill>
                  <w14:solidFill>
                    <w14:schemeClr w14:val="tx1"/>
                  </w14:solidFill>
                </w14:textFill>
              </w:rPr>
              <w:t>选课对象</w:t>
            </w:r>
            <w:r>
              <w:rPr>
                <w:rFonts w:hint="default" w:ascii="Times New Roman Regular" w:hAnsi="Times New Roman Regular" w:eastAsia="宋体" w:cs="Times New Roman Regular"/>
                <w:b/>
                <w:bCs/>
                <w:color w:val="000000" w:themeColor="text1"/>
                <w14:textFill>
                  <w14:solidFill>
                    <w14:schemeClr w14:val="tx1"/>
                  </w14:solidFill>
                </w14:textFill>
              </w:rPr>
              <w:t xml:space="preserve"> Registration Recommendations</w:t>
            </w:r>
          </w:p>
        </w:tc>
        <w:tc>
          <w:tcPr>
            <w:tcW w:w="5381" w:type="dxa"/>
            <w:vAlign w:val="center"/>
          </w:tcPr>
          <w:p w14:paraId="48B6D220">
            <w:pPr>
              <w:jc w:val="both"/>
              <w:rPr>
                <w:rFonts w:hint="default" w:ascii="Times New Roman Regular" w:hAnsi="Times New Roman Regular" w:eastAsia="宋体" w:cs="Times New Roman Regular"/>
                <w:color w:val="000000"/>
              </w:rPr>
            </w:pPr>
            <w:r>
              <w:rPr>
                <w:rFonts w:hint="default" w:ascii="Times New Roman Regular" w:hAnsi="Times New Roman Regular" w:eastAsia="宋体" w:cs="Times New Roman Regular"/>
                <w:color w:val="000000"/>
                <w:lang w:val="en-US" w:eastAsia="zh-CN"/>
              </w:rPr>
              <w:t>硕士研究生</w:t>
            </w:r>
            <w:r>
              <w:rPr>
                <w:rFonts w:hint="default" w:ascii="Times New Roman Regular" w:hAnsi="Times New Roman Regular" w:eastAsia="宋体" w:cs="Times New Roman Regular"/>
                <w:color w:val="000000"/>
              </w:rPr>
              <w:t>post-graduates</w:t>
            </w:r>
          </w:p>
          <w:p w14:paraId="53448365">
            <w:pPr>
              <w:jc w:val="both"/>
              <w:rPr>
                <w:rFonts w:hint="default" w:ascii="Times New Roman Regular" w:hAnsi="Times New Roman Regular" w:eastAsia="宋体" w:cs="Times New Roman Regular"/>
                <w:color w:val="000000"/>
              </w:rPr>
            </w:pPr>
            <w:r>
              <w:rPr>
                <w:rFonts w:hint="default" w:ascii="Times New Roman Regular" w:hAnsi="Times New Roman Regular" w:eastAsia="宋体" w:cs="Times New Roman Regular"/>
                <w:color w:val="000000"/>
              </w:rPr>
              <w:t>向</w:t>
            </w:r>
            <w:r>
              <w:rPr>
                <w:rFonts w:hint="default" w:ascii="Times New Roman Regular" w:hAnsi="Times New Roman Regular" w:eastAsia="宋体" w:cs="Times New Roman Regular"/>
                <w:color w:val="000000"/>
                <w:lang w:val="en-US" w:eastAsia="zh-CN"/>
              </w:rPr>
              <w:t>本科生</w:t>
            </w:r>
            <w:r>
              <w:rPr>
                <w:rFonts w:hint="default" w:ascii="Times New Roman Regular" w:hAnsi="Times New Roman Regular" w:eastAsia="宋体" w:cs="Times New Roman Regular"/>
                <w:color w:val="000000"/>
              </w:rPr>
              <w:t xml:space="preserve">、博士生开放旁听open to </w:t>
            </w:r>
            <w:r>
              <w:rPr>
                <w:rFonts w:hint="default" w:ascii="Times New Roman Regular" w:hAnsi="Times New Roman Regular" w:eastAsia="宋体" w:cs="Times New Roman Regular"/>
                <w:color w:val="000000"/>
              </w:rPr>
              <w:t>Un</w:t>
            </w:r>
            <w:r>
              <w:rPr>
                <w:rFonts w:hint="default" w:ascii="Times New Roman Regular" w:hAnsi="Times New Roman Regular" w:eastAsia="宋体" w:cs="Times New Roman Regular"/>
                <w:color w:val="000000"/>
              </w:rPr>
              <w:t>dergraduates and PhDs</w:t>
            </w:r>
          </w:p>
        </w:tc>
      </w:tr>
      <w:tr w14:paraId="011FBA71">
        <w:trPr>
          <w:trHeight w:val="472" w:hRule="atLeast"/>
        </w:trPr>
        <w:tc>
          <w:tcPr>
            <w:tcW w:w="3686" w:type="dxa"/>
            <w:shd w:val="clear" w:color="auto" w:fill="F1CEEE" w:themeFill="accent5" w:themeFillTint="33"/>
            <w:vAlign w:val="center"/>
          </w:tcPr>
          <w:p w14:paraId="4EF071AC">
            <w:pPr>
              <w:spacing w:line="240" w:lineRule="exact"/>
              <w:jc w:val="both"/>
              <w:rPr>
                <w:rFonts w:hint="default" w:ascii="Times New Roman Regular" w:hAnsi="Times New Roman Regular" w:eastAsia="宋体" w:cs="Times New Roman Regular"/>
                <w:b/>
                <w:bCs/>
                <w:color w:val="000000" w:themeColor="text1"/>
                <w14:textFill>
                  <w14:solidFill>
                    <w14:schemeClr w14:val="tx1"/>
                  </w14:solidFill>
                </w14:textFill>
              </w:rPr>
            </w:pPr>
            <w:r>
              <w:rPr>
                <w:rFonts w:hint="default" w:ascii="Times New Roman Regular" w:hAnsi="Times New Roman Regular" w:eastAsia="宋体" w:cs="Times New Roman Regular"/>
                <w:b/>
                <w:bCs/>
                <w:color w:val="000000" w:themeColor="text1"/>
                <w14:textFill>
                  <w14:solidFill>
                    <w14:schemeClr w14:val="tx1"/>
                  </w14:solidFill>
                </w14:textFill>
              </w:rPr>
              <w:t>课时与学分 Lecture Hours &amp; Credits</w:t>
            </w:r>
          </w:p>
        </w:tc>
        <w:tc>
          <w:tcPr>
            <w:tcW w:w="5381" w:type="dxa"/>
            <w:vAlign w:val="center"/>
          </w:tcPr>
          <w:p w14:paraId="7945AD8C">
            <w:pPr>
              <w:spacing w:line="240" w:lineRule="exact"/>
              <w:jc w:val="both"/>
              <w:rPr>
                <w:rFonts w:hint="default" w:ascii="Times New Roman Regular" w:hAnsi="Times New Roman Regular" w:eastAsia="宋体" w:cs="Times New Roman Regular"/>
                <w:b/>
                <w:bCs/>
                <w:color w:val="000000"/>
              </w:rPr>
            </w:pPr>
            <w:r>
              <w:rPr>
                <w:rFonts w:hint="default" w:ascii="Times New Roman Regular" w:hAnsi="Times New Roman Regular" w:eastAsia="宋体" w:cs="Times New Roman Regular"/>
                <w:bCs/>
                <w:color w:val="000000"/>
              </w:rPr>
              <w:t>36学时；2学分</w:t>
            </w:r>
            <w:r>
              <w:rPr>
                <w:rFonts w:hint="default" w:ascii="Times New Roman Regular" w:hAnsi="Times New Roman Regular" w:eastAsia="宋体" w:cs="Times New Roman Regular"/>
                <w:b/>
                <w:bCs/>
                <w:color w:val="000000"/>
              </w:rPr>
              <w:t xml:space="preserve"> </w:t>
            </w:r>
            <w:r>
              <w:rPr>
                <w:rFonts w:hint="default" w:ascii="Times New Roman Regular" w:hAnsi="Times New Roman Regular" w:eastAsia="宋体" w:cs="Times New Roman Regular"/>
                <w:color w:val="000000"/>
              </w:rPr>
              <w:t>3</w:t>
            </w:r>
            <w:r>
              <w:rPr>
                <w:rFonts w:hint="default" w:ascii="Times New Roman Regular" w:hAnsi="Times New Roman Regular" w:eastAsia="宋体" w:cs="Times New Roman Regular"/>
                <w:color w:val="000000"/>
              </w:rPr>
              <w:t xml:space="preserve">6 </w:t>
            </w:r>
            <w:r>
              <w:rPr>
                <w:rFonts w:hint="default" w:ascii="Times New Roman Regular" w:hAnsi="Times New Roman Regular" w:eastAsia="宋体" w:cs="Times New Roman Regular"/>
                <w:color w:val="000000"/>
              </w:rPr>
              <w:t>Lecture Hours</w:t>
            </w:r>
            <w:r>
              <w:rPr>
                <w:rFonts w:hint="default" w:ascii="Times New Roman Regular" w:hAnsi="Times New Roman Regular" w:eastAsia="宋体" w:cs="Times New Roman Regular"/>
                <w:color w:val="000000"/>
              </w:rPr>
              <w:t xml:space="preserve">; </w:t>
            </w:r>
            <w:r>
              <w:rPr>
                <w:rFonts w:hint="default" w:ascii="Times New Roman Regular" w:hAnsi="Times New Roman Regular" w:eastAsia="宋体" w:cs="Times New Roman Regular"/>
                <w:color w:val="000000"/>
              </w:rPr>
              <w:t>2 Credits</w:t>
            </w:r>
          </w:p>
        </w:tc>
      </w:tr>
      <w:tr w14:paraId="48FC2FEC">
        <w:trPr>
          <w:trHeight w:val="472" w:hRule="atLeast"/>
        </w:trPr>
        <w:tc>
          <w:tcPr>
            <w:tcW w:w="3686" w:type="dxa"/>
            <w:shd w:val="clear" w:color="auto" w:fill="F1CEEE" w:themeFill="accent5" w:themeFillTint="33"/>
            <w:vAlign w:val="center"/>
          </w:tcPr>
          <w:p w14:paraId="394027CA">
            <w:pPr>
              <w:jc w:val="both"/>
              <w:rPr>
                <w:rFonts w:hint="default" w:ascii="Times New Roman Regular" w:hAnsi="Times New Roman Regular" w:eastAsia="宋体" w:cs="Times New Roman Regular"/>
                <w:b/>
                <w:bCs/>
                <w:color w:val="000000" w:themeColor="text1"/>
                <w14:textFill>
                  <w14:solidFill>
                    <w14:schemeClr w14:val="tx1"/>
                  </w14:solidFill>
                </w14:textFill>
              </w:rPr>
            </w:pPr>
            <w:r>
              <w:rPr>
                <w:rFonts w:hint="default" w:ascii="Times New Roman Regular" w:hAnsi="Times New Roman Regular" w:eastAsia="宋体" w:cs="Times New Roman Regular"/>
                <w:b/>
                <w:bCs/>
                <w:color w:val="000000" w:themeColor="text1"/>
                <w14:textFill>
                  <w14:solidFill>
                    <w14:schemeClr w14:val="tx1"/>
                  </w14:solidFill>
                </w14:textFill>
              </w:rPr>
              <w:t>授课语言</w:t>
            </w:r>
            <w:r>
              <w:rPr>
                <w:rFonts w:hint="default" w:ascii="Times New Roman Regular" w:hAnsi="Times New Roman Regular" w:eastAsia="宋体" w:cs="Times New Roman Regular"/>
                <w:b/>
                <w:bCs/>
                <w:color w:val="000000" w:themeColor="text1"/>
                <w14:textFill>
                  <w14:solidFill>
                    <w14:schemeClr w14:val="tx1"/>
                  </w14:solidFill>
                </w14:textFill>
              </w:rPr>
              <w:t xml:space="preserve"> </w:t>
            </w:r>
            <w:r>
              <w:rPr>
                <w:rFonts w:hint="default" w:ascii="Times New Roman Regular" w:hAnsi="Times New Roman Regular" w:eastAsia="宋体" w:cs="Times New Roman Regular"/>
                <w:b/>
                <w:bCs/>
                <w:color w:val="000000" w:themeColor="text1"/>
                <w14:textFill>
                  <w14:solidFill>
                    <w14:schemeClr w14:val="tx1"/>
                  </w14:solidFill>
                </w14:textFill>
              </w:rPr>
              <w:t>Language taught</w:t>
            </w:r>
          </w:p>
        </w:tc>
        <w:tc>
          <w:tcPr>
            <w:tcW w:w="5381" w:type="dxa"/>
            <w:vAlign w:val="center"/>
          </w:tcPr>
          <w:p w14:paraId="6D4346B3">
            <w:pPr>
              <w:jc w:val="both"/>
              <w:rPr>
                <w:rFonts w:hint="default" w:ascii="Times New Roman Regular" w:hAnsi="Times New Roman Regular" w:eastAsia="宋体" w:cs="Times New Roman Regular"/>
                <w:color w:val="000000"/>
              </w:rPr>
            </w:pPr>
            <w:r>
              <w:rPr>
                <w:rFonts w:hint="default" w:ascii="Times New Roman Regular" w:hAnsi="Times New Roman Regular" w:eastAsia="宋体" w:cs="Times New Roman Regular"/>
                <w:color w:val="000000"/>
              </w:rPr>
              <w:t>英语 English</w:t>
            </w:r>
          </w:p>
        </w:tc>
      </w:tr>
      <w:tr w14:paraId="588265AC">
        <w:trPr>
          <w:trHeight w:val="978" w:hRule="atLeast"/>
        </w:trPr>
        <w:tc>
          <w:tcPr>
            <w:tcW w:w="3686" w:type="dxa"/>
            <w:shd w:val="clear" w:color="auto" w:fill="F1CEEE" w:themeFill="accent5" w:themeFillTint="33"/>
            <w:vAlign w:val="center"/>
          </w:tcPr>
          <w:p w14:paraId="1578148A">
            <w:pPr>
              <w:jc w:val="both"/>
              <w:rPr>
                <w:rFonts w:hint="default" w:ascii="Times New Roman Regular" w:hAnsi="Times New Roman Regular" w:eastAsia="宋体" w:cs="Times New Roman Regular"/>
                <w:b/>
                <w:bCs/>
                <w:color w:val="000000" w:themeColor="text1"/>
                <w14:textFill>
                  <w14:solidFill>
                    <w14:schemeClr w14:val="tx1"/>
                  </w14:solidFill>
                </w14:textFill>
              </w:rPr>
            </w:pPr>
            <w:r>
              <w:rPr>
                <w:rFonts w:hint="default" w:ascii="Times New Roman Regular" w:hAnsi="Times New Roman Regular" w:eastAsia="宋体" w:cs="Times New Roman Regular"/>
                <w:b/>
                <w:bCs/>
                <w:color w:val="000000" w:themeColor="text1"/>
                <w14:textFill>
                  <w14:solidFill>
                    <w14:schemeClr w14:val="tx1"/>
                  </w14:solidFill>
                </w14:textFill>
              </w:rPr>
              <w:t>授课时间Date &amp; Time</w:t>
            </w:r>
          </w:p>
        </w:tc>
        <w:tc>
          <w:tcPr>
            <w:tcW w:w="5381" w:type="dxa"/>
            <w:shd w:val="clear" w:color="auto" w:fill="F1CEEE" w:themeFill="accent5" w:themeFillTint="33"/>
            <w:vAlign w:val="center"/>
          </w:tcPr>
          <w:p w14:paraId="50252B4B">
            <w:pPr>
              <w:jc w:val="both"/>
              <w:rPr>
                <w:rFonts w:hint="default" w:ascii="Times New Roman Regular" w:hAnsi="Times New Roman Regular" w:eastAsia="宋体" w:cs="Times New Roman Regular"/>
                <w:b/>
                <w:bCs/>
                <w:color w:val="000000"/>
              </w:rPr>
            </w:pPr>
            <w:r>
              <w:rPr>
                <w:rFonts w:hint="default" w:ascii="Times New Roman Regular" w:hAnsi="Times New Roman Regular" w:eastAsia="宋体" w:cs="Times New Roman Regular"/>
                <w:b/>
                <w:bCs/>
                <w:color w:val="000000"/>
              </w:rPr>
              <w:t>2026</w:t>
            </w:r>
            <w:r>
              <w:rPr>
                <w:rFonts w:hint="default" w:ascii="Times New Roman Regular" w:hAnsi="Times New Roman Regular" w:eastAsia="宋体" w:cs="Times New Roman Regular"/>
                <w:b/>
                <w:bCs/>
                <w:color w:val="000000"/>
              </w:rPr>
              <w:t>年</w:t>
            </w:r>
            <w:r>
              <w:rPr>
                <w:rFonts w:hint="default" w:ascii="Times New Roman Regular" w:hAnsi="Times New Roman Regular" w:eastAsia="宋体" w:cs="Times New Roman Regular"/>
                <w:b/>
                <w:bCs/>
                <w:color w:val="000000"/>
                <w:lang w:val="en-US" w:eastAsia="zh-CN"/>
              </w:rPr>
              <w:t>9</w:t>
            </w:r>
            <w:r>
              <w:rPr>
                <w:rFonts w:hint="default" w:ascii="Times New Roman Regular" w:hAnsi="Times New Roman Regular" w:eastAsia="宋体" w:cs="Times New Roman Regular"/>
                <w:b/>
                <w:bCs/>
                <w:color w:val="000000"/>
              </w:rPr>
              <w:t>月</w:t>
            </w:r>
            <w:r>
              <w:rPr>
                <w:rFonts w:hint="default" w:ascii="Times New Roman Regular" w:hAnsi="Times New Roman Regular" w:eastAsia="宋体" w:cs="Times New Roman Regular"/>
                <w:b/>
                <w:bCs/>
                <w:color w:val="000000"/>
                <w:lang w:val="en-US" w:eastAsia="zh-CN"/>
              </w:rPr>
              <w:t>8</w:t>
            </w:r>
            <w:r>
              <w:rPr>
                <w:rFonts w:hint="default" w:ascii="Times New Roman Regular" w:hAnsi="Times New Roman Regular" w:eastAsia="宋体" w:cs="Times New Roman Regular"/>
                <w:b/>
                <w:bCs/>
                <w:color w:val="000000"/>
              </w:rPr>
              <w:t>日至</w:t>
            </w:r>
            <w:r>
              <w:rPr>
                <w:rFonts w:hint="default" w:ascii="Times New Roman Regular" w:hAnsi="Times New Roman Regular" w:eastAsia="宋体" w:cs="Times New Roman Regular"/>
                <w:b/>
                <w:bCs/>
                <w:color w:val="000000"/>
                <w:lang w:val="en-US" w:eastAsia="zh-CN"/>
              </w:rPr>
              <w:t>9</w:t>
            </w:r>
            <w:r>
              <w:rPr>
                <w:rFonts w:hint="default" w:ascii="Times New Roman Regular" w:hAnsi="Times New Roman Regular" w:eastAsia="宋体" w:cs="Times New Roman Regular"/>
                <w:b/>
                <w:bCs/>
                <w:color w:val="000000"/>
              </w:rPr>
              <w:t>月1</w:t>
            </w:r>
            <w:r>
              <w:rPr>
                <w:rFonts w:hint="default" w:ascii="Times New Roman Regular" w:hAnsi="Times New Roman Regular" w:eastAsia="宋体" w:cs="Times New Roman Regular"/>
                <w:b/>
                <w:bCs/>
                <w:color w:val="000000"/>
                <w:lang w:val="en-US" w:eastAsia="zh-CN"/>
              </w:rPr>
              <w:t>8</w:t>
            </w:r>
            <w:r>
              <w:rPr>
                <w:rFonts w:hint="default" w:ascii="Times New Roman Regular" w:hAnsi="Times New Roman Regular" w:eastAsia="宋体" w:cs="Times New Roman Regular"/>
                <w:b/>
                <w:bCs/>
                <w:color w:val="000000"/>
              </w:rPr>
              <w:t>日，共两周；</w:t>
            </w:r>
          </w:p>
          <w:p w14:paraId="3AB8A443">
            <w:pPr>
              <w:jc w:val="both"/>
              <w:rPr>
                <w:rFonts w:hint="default" w:ascii="Times New Roman Regular" w:hAnsi="Times New Roman Regular" w:eastAsia="宋体" w:cs="Times New Roman Regular"/>
                <w:b/>
                <w:bCs/>
                <w:color w:val="000000"/>
                <w:lang w:val="en-US" w:eastAsia="zh-CN"/>
              </w:rPr>
            </w:pPr>
            <w:r>
              <w:rPr>
                <w:rFonts w:hint="default" w:ascii="Times New Roman Regular" w:hAnsi="Times New Roman Regular" w:eastAsia="宋体" w:cs="Times New Roman Regular"/>
                <w:b/>
                <w:bCs/>
                <w:color w:val="000000"/>
                <w:lang w:val="en-US" w:eastAsia="zh-CN"/>
              </w:rPr>
              <w:t>8次讲座（</w:t>
            </w:r>
            <w:r>
              <w:rPr>
                <w:rFonts w:hint="default" w:ascii="Times New Roman Regular" w:hAnsi="Times New Roman Regular" w:eastAsia="宋体" w:cs="Times New Roman Regular"/>
                <w:b/>
                <w:bCs/>
                <w:color w:val="000000"/>
                <w:lang w:val="en-US" w:eastAsia="zh-CN"/>
              </w:rPr>
              <w:t>4</w:t>
            </w:r>
            <w:r>
              <w:rPr>
                <w:rFonts w:hint="default" w:ascii="Times New Roman Regular" w:hAnsi="Times New Roman Regular" w:eastAsia="宋体" w:cs="Times New Roman Regular"/>
                <w:b/>
                <w:bCs/>
                <w:color w:val="000000"/>
                <w:lang w:val="en-US" w:eastAsia="zh-CN"/>
              </w:rPr>
              <w:t>个课时）</w:t>
            </w:r>
          </w:p>
        </w:tc>
      </w:tr>
      <w:tr w14:paraId="6E9C99F8">
        <w:trPr>
          <w:trHeight w:val="472" w:hRule="atLeast"/>
        </w:trPr>
        <w:tc>
          <w:tcPr>
            <w:tcW w:w="3686" w:type="dxa"/>
            <w:shd w:val="clear" w:color="auto" w:fill="F1CEEE" w:themeFill="accent5" w:themeFillTint="33"/>
            <w:vAlign w:val="center"/>
          </w:tcPr>
          <w:p w14:paraId="4B9DD444">
            <w:pPr>
              <w:jc w:val="both"/>
              <w:rPr>
                <w:rFonts w:hint="default" w:ascii="Times New Roman Regular" w:hAnsi="Times New Roman Regular" w:eastAsia="宋体" w:cs="Times New Roman Regular"/>
                <w:b/>
                <w:bCs/>
                <w:color w:val="000000" w:themeColor="text1"/>
                <w14:textFill>
                  <w14:solidFill>
                    <w14:schemeClr w14:val="tx1"/>
                  </w14:solidFill>
                </w14:textFill>
              </w:rPr>
            </w:pPr>
            <w:r>
              <w:rPr>
                <w:rFonts w:hint="default" w:ascii="Times New Roman Regular" w:hAnsi="Times New Roman Regular" w:eastAsia="宋体" w:cs="Times New Roman Regular"/>
                <w:b/>
                <w:bCs/>
                <w:color w:val="000000" w:themeColor="text1"/>
                <w14:textFill>
                  <w14:solidFill>
                    <w14:schemeClr w14:val="tx1"/>
                  </w14:solidFill>
                </w14:textFill>
              </w:rPr>
              <w:t>授课地点 Location</w:t>
            </w:r>
          </w:p>
        </w:tc>
        <w:tc>
          <w:tcPr>
            <w:tcW w:w="5381" w:type="dxa"/>
            <w:shd w:val="clear" w:color="auto" w:fill="F1CEEE" w:themeFill="accent5" w:themeFillTint="33"/>
            <w:vAlign w:val="center"/>
          </w:tcPr>
          <w:p w14:paraId="00E50FD2">
            <w:pPr>
              <w:jc w:val="both"/>
              <w:rPr>
                <w:rFonts w:hint="default" w:ascii="Times New Roman Regular" w:hAnsi="Times New Roman Regular" w:eastAsia="宋体" w:cs="Times New Roman Regular"/>
                <w:b/>
                <w:bCs/>
                <w:color w:val="000000"/>
                <w:lang w:val="en-US" w:eastAsia="zh-CN"/>
              </w:rPr>
            </w:pPr>
            <w:r>
              <w:rPr>
                <w:rFonts w:hint="default" w:ascii="Times New Roman Regular" w:hAnsi="Times New Roman Regular" w:eastAsia="宋体" w:cs="Times New Roman Regular"/>
                <w:b/>
                <w:bCs/>
                <w:color w:val="000000"/>
              </w:rPr>
              <w:t>松江校区</w:t>
            </w:r>
            <w:r>
              <w:rPr>
                <w:rFonts w:hint="default" w:ascii="Times New Roman Regular" w:hAnsi="Times New Roman Regular" w:eastAsia="宋体" w:cs="Times New Roman Regular"/>
                <w:b/>
                <w:bCs/>
                <w:color w:val="000000"/>
                <w:lang w:val="en-US" w:eastAsia="zh-CN"/>
              </w:rPr>
              <w:t>明法东楼</w:t>
            </w:r>
            <w:r>
              <w:rPr>
                <w:rFonts w:hint="default" w:ascii="Times New Roman Regular" w:hAnsi="Times New Roman Regular" w:eastAsia="宋体" w:cs="Times New Roman Regular"/>
                <w:b/>
                <w:bCs/>
                <w:color w:val="000000"/>
                <w:lang w:val="en-US" w:eastAsia="zh-CN"/>
              </w:rPr>
              <w:t>D403</w:t>
            </w:r>
          </w:p>
        </w:tc>
      </w:tr>
    </w:tbl>
    <w:p w14:paraId="0DC743FC">
      <w:pPr>
        <w:spacing w:before="100" w:beforeAutospacing="1" w:after="100" w:afterAutospacing="1"/>
        <w:jc w:val="both"/>
        <w:rPr>
          <w:rFonts w:hint="default" w:ascii="Times New Roman Regular" w:hAnsi="Times New Roman Regular" w:eastAsia="宋体" w:cs="Times New Roman Regular"/>
          <w:b/>
          <w:color w:val="7030A0"/>
        </w:rPr>
      </w:pPr>
      <w:r>
        <w:rPr>
          <w:rFonts w:hint="default" w:ascii="Times New Roman Regular" w:hAnsi="Times New Roman Regular" w:eastAsia="宋体" w:cs="Times New Roman Regular"/>
          <w:b/>
          <w:color w:val="7030A0"/>
        </w:rPr>
        <w:t xml:space="preserve">选课信息 </w:t>
      </w:r>
      <w:r>
        <w:rPr>
          <w:rFonts w:hint="default" w:ascii="Times New Roman Regular" w:hAnsi="Times New Roman Regular" w:eastAsia="宋体" w:cs="Times New Roman Regular"/>
          <w:b/>
          <w:color w:val="7030A0"/>
        </w:rPr>
        <w:t>Basic information</w:t>
      </w:r>
    </w:p>
    <w:p w14:paraId="2465D4E4">
      <w:pPr>
        <w:spacing w:before="100" w:beforeAutospacing="1" w:after="100" w:afterAutospacing="1"/>
        <w:jc w:val="both"/>
        <w:rPr>
          <w:rFonts w:hint="default" w:ascii="Times New Roman Regular" w:hAnsi="Times New Roman Regular" w:eastAsia="宋体" w:cs="Times New Roman Regular"/>
          <w:color w:val="000000"/>
        </w:rPr>
      </w:pPr>
    </w:p>
    <w:p w14:paraId="0CB299FB">
      <w:pPr>
        <w:spacing w:before="100" w:beforeAutospacing="1" w:after="100" w:afterAutospacing="1"/>
        <w:jc w:val="both"/>
        <w:rPr>
          <w:rFonts w:hint="default" w:ascii="Times New Roman Regular" w:hAnsi="Times New Roman Regular" w:eastAsia="宋体" w:cs="Times New Roman Regular"/>
          <w:b/>
          <w:color w:val="7030A0"/>
        </w:rPr>
      </w:pPr>
      <w:r>
        <w:rPr>
          <w:rFonts w:hint="default" w:ascii="Times New Roman Regular" w:hAnsi="Times New Roman Regular" w:eastAsia="宋体" w:cs="Times New Roman Regular"/>
          <w:b/>
          <w:color w:val="7030A0"/>
        </w:rPr>
        <w:t>课程内容</w:t>
      </w:r>
    </w:p>
    <w:p w14:paraId="3AC9E8EB">
      <w:pPr>
        <w:ind w:firstLine="480" w:firstLineChars="200"/>
        <w:jc w:val="both"/>
        <w:rPr>
          <w:rFonts w:hint="default" w:ascii="Times New Roman Regular" w:hAnsi="Times New Roman Regular" w:eastAsia="宋体" w:cs="Times New Roman Regular"/>
          <w:color w:val="000000"/>
        </w:rPr>
      </w:pPr>
      <w:r>
        <w:rPr>
          <w:rFonts w:hint="default" w:ascii="Times New Roman Regular" w:hAnsi="Times New Roman Regular" w:eastAsia="宋体" w:cs="Times New Roman Regular"/>
          <w:color w:val="000000"/>
        </w:rPr>
        <w:t>本课程由八个讲座（各4课时）构成，包括：</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2"/>
        <w:gridCol w:w="4204"/>
        <w:gridCol w:w="3356"/>
      </w:tblGrid>
      <w:tr w14:paraId="52545D52">
        <w:trPr>
          <w:trHeight w:val="798" w:hRule="atLeast"/>
        </w:trPr>
        <w:tc>
          <w:tcPr>
            <w:tcW w:w="1482" w:type="dxa"/>
          </w:tcPr>
          <w:p w14:paraId="019CBB04">
            <w:pPr>
              <w:spacing w:before="120" w:after="120" w:line="240" w:lineRule="auto"/>
              <w:jc w:val="both"/>
              <w:rPr>
                <w:rFonts w:hint="default" w:ascii="Times New Roman Regular" w:hAnsi="Times New Roman Regular" w:eastAsia="宋体" w:cs="Times New Roman Regular"/>
              </w:rPr>
            </w:pPr>
            <w:r>
              <w:rPr>
                <w:rFonts w:hint="default" w:ascii="Times New Roman Regular" w:hAnsi="Times New Roman Regular" w:eastAsia="宋体" w:cs="Times New Roman Regular"/>
                <w:b/>
                <w:bCs/>
              </w:rPr>
              <w:t>讲座Lectures</w:t>
            </w:r>
          </w:p>
        </w:tc>
        <w:tc>
          <w:tcPr>
            <w:tcW w:w="4204" w:type="dxa"/>
          </w:tcPr>
          <w:p w14:paraId="300CC0F2">
            <w:pPr>
              <w:spacing w:before="120" w:after="120" w:line="240" w:lineRule="auto"/>
              <w:jc w:val="both"/>
              <w:rPr>
                <w:rFonts w:hint="default" w:ascii="Times New Roman Regular" w:hAnsi="Times New Roman Regular" w:eastAsia="宋体" w:cs="Times New Roman Regular"/>
                <w:b/>
                <w:bCs/>
                <w:color w:val="000000" w:themeColor="text1"/>
                <w14:textFill>
                  <w14:solidFill>
                    <w14:schemeClr w14:val="tx1"/>
                  </w14:solidFill>
                </w14:textFill>
              </w:rPr>
            </w:pPr>
            <w:r>
              <w:rPr>
                <w:rFonts w:hint="default" w:ascii="Times New Roman Regular" w:hAnsi="Times New Roman Regular" w:eastAsia="宋体" w:cs="Times New Roman Regular"/>
                <w:b/>
                <w:bCs/>
                <w:color w:val="000000" w:themeColor="text1"/>
                <w14:textFill>
                  <w14:solidFill>
                    <w14:schemeClr w14:val="tx1"/>
                  </w14:solidFill>
                </w14:textFill>
              </w:rPr>
              <w:t>上课时间</w:t>
            </w:r>
          </w:p>
          <w:p w14:paraId="7C4C8DED">
            <w:pPr>
              <w:spacing w:before="120" w:after="120" w:line="240" w:lineRule="auto"/>
              <w:jc w:val="both"/>
              <w:rPr>
                <w:rFonts w:hint="default" w:ascii="Times New Roman Regular" w:hAnsi="Times New Roman Regular" w:eastAsia="宋体" w:cs="Times New Roman Regular"/>
                <w:b/>
                <w:bCs/>
                <w:color w:val="000000" w:themeColor="text1"/>
                <w14:textFill>
                  <w14:solidFill>
                    <w14:schemeClr w14:val="tx1"/>
                  </w14:solidFill>
                </w14:textFill>
              </w:rPr>
            </w:pPr>
            <w:r>
              <w:rPr>
                <w:rFonts w:hint="default" w:ascii="Times New Roman Regular" w:hAnsi="Times New Roman Regular" w:eastAsia="宋体" w:cs="Times New Roman Regular"/>
                <w:b/>
                <w:bCs/>
                <w:color w:val="000000" w:themeColor="text1"/>
                <w14:textFill>
                  <w14:solidFill>
                    <w14:schemeClr w14:val="tx1"/>
                  </w14:solidFill>
                </w14:textFill>
              </w:rPr>
              <w:t>Date &amp; T</w:t>
            </w:r>
            <w:r>
              <w:rPr>
                <w:rFonts w:hint="default" w:ascii="Times New Roman Regular" w:hAnsi="Times New Roman Regular" w:eastAsia="宋体" w:cs="Times New Roman Regular"/>
                <w:b/>
                <w:bCs/>
                <w:color w:val="000000" w:themeColor="text1"/>
                <w14:textFill>
                  <w14:solidFill>
                    <w14:schemeClr w14:val="tx1"/>
                  </w14:solidFill>
                </w14:textFill>
              </w:rPr>
              <w:t>i</w:t>
            </w:r>
            <w:r>
              <w:rPr>
                <w:rFonts w:hint="default" w:ascii="Times New Roman Regular" w:hAnsi="Times New Roman Regular" w:eastAsia="宋体" w:cs="Times New Roman Regular"/>
                <w:b/>
                <w:bCs/>
                <w:color w:val="000000" w:themeColor="text1"/>
                <w14:textFill>
                  <w14:solidFill>
                    <w14:schemeClr w14:val="tx1"/>
                  </w14:solidFill>
                </w14:textFill>
              </w:rPr>
              <w:t>me</w:t>
            </w:r>
          </w:p>
        </w:tc>
        <w:tc>
          <w:tcPr>
            <w:tcW w:w="3356" w:type="dxa"/>
          </w:tcPr>
          <w:p w14:paraId="29DB693E">
            <w:pPr>
              <w:spacing w:before="120" w:after="120" w:line="240" w:lineRule="auto"/>
              <w:jc w:val="both"/>
              <w:rPr>
                <w:rFonts w:hint="default" w:ascii="Times New Roman Regular" w:hAnsi="Times New Roman Regular" w:eastAsia="宋体" w:cs="Times New Roman Regular"/>
                <w:b/>
                <w:bCs/>
                <w:color w:val="000000" w:themeColor="text1"/>
                <w14:textFill>
                  <w14:solidFill>
                    <w14:schemeClr w14:val="tx1"/>
                  </w14:solidFill>
                </w14:textFill>
              </w:rPr>
            </w:pPr>
            <w:r>
              <w:rPr>
                <w:rFonts w:hint="default" w:ascii="Times New Roman Regular" w:hAnsi="Times New Roman Regular" w:eastAsia="宋体" w:cs="Times New Roman Regular"/>
                <w:b/>
                <w:bCs/>
                <w:color w:val="000000" w:themeColor="text1"/>
                <w14:textFill>
                  <w14:solidFill>
                    <w14:schemeClr w14:val="tx1"/>
                  </w14:solidFill>
                </w14:textFill>
              </w:rPr>
              <w:t>上课地点</w:t>
            </w:r>
          </w:p>
          <w:p w14:paraId="698FF26E">
            <w:pPr>
              <w:spacing w:before="120" w:after="120" w:line="240" w:lineRule="auto"/>
              <w:jc w:val="both"/>
              <w:rPr>
                <w:rFonts w:hint="default" w:ascii="Times New Roman Regular" w:hAnsi="Times New Roman Regular" w:eastAsia="宋体" w:cs="Times New Roman Regular"/>
                <w:color w:val="FF0000"/>
              </w:rPr>
            </w:pPr>
            <w:r>
              <w:rPr>
                <w:rFonts w:hint="default" w:ascii="Times New Roman Regular" w:hAnsi="Times New Roman Regular" w:eastAsia="宋体" w:cs="Times New Roman Regular"/>
                <w:b/>
                <w:bCs/>
                <w:color w:val="000000" w:themeColor="text1"/>
                <w14:textFill>
                  <w14:solidFill>
                    <w14:schemeClr w14:val="tx1"/>
                  </w14:solidFill>
                </w14:textFill>
              </w:rPr>
              <w:t>Location</w:t>
            </w:r>
          </w:p>
        </w:tc>
      </w:tr>
      <w:tr w14:paraId="1B7C1B4F">
        <w:trPr>
          <w:trHeight w:val="798" w:hRule="atLeast"/>
        </w:trPr>
        <w:tc>
          <w:tcPr>
            <w:tcW w:w="1482" w:type="dxa"/>
          </w:tcPr>
          <w:p w14:paraId="098CFA32">
            <w:pPr>
              <w:spacing w:before="120" w:after="120" w:line="240" w:lineRule="auto"/>
              <w:jc w:val="both"/>
              <w:rPr>
                <w:rFonts w:hint="default" w:ascii="Times New Roman Regular" w:hAnsi="Times New Roman Regular" w:eastAsia="宋体" w:cs="Times New Roman Regular"/>
              </w:rPr>
            </w:pPr>
            <w:r>
              <w:rPr>
                <w:rFonts w:hint="default" w:ascii="Times New Roman Regular" w:hAnsi="Times New Roman Regular" w:eastAsia="宋体" w:cs="Times New Roman Regular"/>
                <w:color w:val="000000"/>
              </w:rPr>
              <w:t>1</w:t>
            </w:r>
          </w:p>
        </w:tc>
        <w:tc>
          <w:tcPr>
            <w:tcW w:w="4204" w:type="dxa"/>
          </w:tcPr>
          <w:p w14:paraId="1363E4E0">
            <w:pPr>
              <w:spacing w:before="120" w:after="120" w:line="240" w:lineRule="auto"/>
              <w:jc w:val="both"/>
              <w:rPr>
                <w:rFonts w:hint="default" w:ascii="Times New Roman Regular" w:hAnsi="Times New Roman Regular" w:eastAsia="宋体" w:cs="Times New Roman Regular"/>
                <w:lang w:val="en-US" w:eastAsia="zh-CN"/>
              </w:rPr>
            </w:pPr>
            <w:r>
              <w:rPr>
                <w:rFonts w:hint="default" w:ascii="Times New Roman Regular" w:hAnsi="Times New Roman Regular" w:eastAsia="宋体" w:cs="Times New Roman Regular"/>
                <w:lang w:val="en-US" w:eastAsia="zh-CN"/>
              </w:rPr>
              <w:t>9</w:t>
            </w:r>
            <w:r>
              <w:rPr>
                <w:rFonts w:hint="default" w:ascii="Times New Roman Regular" w:hAnsi="Times New Roman Regular" w:eastAsia="宋体" w:cs="Times New Roman Regular"/>
              </w:rPr>
              <w:t>月</w:t>
            </w:r>
            <w:r>
              <w:rPr>
                <w:rFonts w:hint="default" w:ascii="Times New Roman Regular" w:hAnsi="Times New Roman Regular" w:eastAsia="宋体" w:cs="Times New Roman Regular"/>
                <w:lang w:val="en-US" w:eastAsia="zh-CN"/>
              </w:rPr>
              <w:t>8</w:t>
            </w:r>
            <w:r>
              <w:rPr>
                <w:rFonts w:hint="default" w:ascii="Times New Roman Regular" w:hAnsi="Times New Roman Regular" w:eastAsia="宋体" w:cs="Times New Roman Regular"/>
              </w:rPr>
              <w:t>日周</w:t>
            </w:r>
            <w:r>
              <w:rPr>
                <w:rFonts w:hint="default" w:ascii="Times New Roman Regular" w:hAnsi="Times New Roman Regular" w:eastAsia="宋体" w:cs="Times New Roman Regular"/>
                <w:lang w:val="en-US" w:eastAsia="zh-CN"/>
              </w:rPr>
              <w:t>二</w:t>
            </w:r>
          </w:p>
          <w:p w14:paraId="7F3EDC3C">
            <w:pPr>
              <w:spacing w:before="120" w:after="120" w:line="240" w:lineRule="auto"/>
              <w:jc w:val="both"/>
              <w:rPr>
                <w:rFonts w:hint="default" w:ascii="Times New Roman Regular" w:hAnsi="Times New Roman Regular" w:eastAsia="宋体" w:cs="Times New Roman Regular"/>
                <w:lang w:val="en-US" w:eastAsia="zh-CN"/>
              </w:rPr>
            </w:pPr>
            <w:r>
              <w:rPr>
                <w:rFonts w:hint="default" w:ascii="Times New Roman Regular" w:hAnsi="Times New Roman Regular" w:eastAsia="宋体" w:cs="Times New Roman Regular"/>
              </w:rPr>
              <w:t>13:</w:t>
            </w:r>
            <w:r>
              <w:rPr>
                <w:rFonts w:hint="default" w:ascii="Times New Roman Regular" w:hAnsi="Times New Roman Regular" w:eastAsia="宋体" w:cs="Times New Roman Regular"/>
                <w:lang w:val="en-US" w:eastAsia="zh-CN"/>
              </w:rPr>
              <w:t>30</w:t>
            </w:r>
            <w:r>
              <w:rPr>
                <w:rFonts w:hint="default" w:ascii="Times New Roman Regular" w:hAnsi="Times New Roman Regular" w:eastAsia="宋体" w:cs="Times New Roman Regular"/>
              </w:rPr>
              <w:t>-1</w:t>
            </w:r>
            <w:r>
              <w:rPr>
                <w:rFonts w:hint="default" w:ascii="Times New Roman Regular" w:hAnsi="Times New Roman Regular" w:eastAsia="宋体" w:cs="Times New Roman Regular"/>
                <w:lang w:val="en-US" w:eastAsia="zh-CN"/>
              </w:rPr>
              <w:t>6</w:t>
            </w:r>
            <w:r>
              <w:rPr>
                <w:rFonts w:hint="default" w:ascii="Times New Roman Regular" w:hAnsi="Times New Roman Regular" w:eastAsia="宋体" w:cs="Times New Roman Regular"/>
              </w:rPr>
              <w:t>:</w:t>
            </w:r>
            <w:r>
              <w:rPr>
                <w:rFonts w:hint="default" w:ascii="Times New Roman Regular" w:hAnsi="Times New Roman Regular" w:eastAsia="宋体" w:cs="Times New Roman Regular"/>
                <w:lang w:val="en-US" w:eastAsia="zh-CN"/>
              </w:rPr>
              <w:t>45</w:t>
            </w:r>
          </w:p>
        </w:tc>
        <w:tc>
          <w:tcPr>
            <w:tcW w:w="3356" w:type="dxa"/>
            <w:vMerge w:val="restart"/>
          </w:tcPr>
          <w:p w14:paraId="15C6E73E">
            <w:pPr>
              <w:spacing w:before="120" w:after="120" w:line="240" w:lineRule="auto"/>
              <w:jc w:val="both"/>
              <w:rPr>
                <w:rFonts w:hint="default" w:ascii="Times New Roman Regular" w:hAnsi="Times New Roman Regular" w:eastAsia="宋体" w:cs="Times New Roman Regular"/>
              </w:rPr>
            </w:pPr>
            <w:r>
              <w:rPr>
                <w:rFonts w:hint="default" w:ascii="Times New Roman Regular" w:hAnsi="Times New Roman Regular" w:eastAsia="宋体" w:cs="Times New Roman Regular"/>
              </w:rPr>
              <w:t xml:space="preserve">松江校区 </w:t>
            </w:r>
          </w:p>
          <w:p w14:paraId="4BEE994E">
            <w:pPr>
              <w:spacing w:before="120" w:after="120" w:line="240" w:lineRule="auto"/>
              <w:jc w:val="both"/>
              <w:rPr>
                <w:rFonts w:hint="default" w:ascii="Times New Roman Regular" w:hAnsi="Times New Roman Regular" w:eastAsia="宋体" w:cs="Times New Roman Regular"/>
                <w:color w:val="FF0000"/>
                <w:lang w:val="en-US"/>
              </w:rPr>
            </w:pPr>
            <w:r>
              <w:rPr>
                <w:rFonts w:hint="default" w:ascii="Times New Roman Regular" w:hAnsi="Times New Roman Regular" w:eastAsia="宋体" w:cs="Times New Roman Regular"/>
              </w:rPr>
              <w:t>明</w:t>
            </w:r>
            <w:r>
              <w:rPr>
                <w:rFonts w:hint="default" w:ascii="Times New Roman Regular" w:hAnsi="Times New Roman Regular" w:eastAsia="宋体" w:cs="Times New Roman Regular"/>
                <w:lang w:val="en-US" w:eastAsia="zh-CN"/>
              </w:rPr>
              <w:t>法东楼</w:t>
            </w:r>
            <w:r>
              <w:rPr>
                <w:rFonts w:hint="default" w:ascii="Times New Roman Regular" w:hAnsi="Times New Roman Regular" w:eastAsia="宋体" w:cs="Times New Roman Regular"/>
                <w:lang w:val="en-US" w:eastAsia="zh-CN"/>
              </w:rPr>
              <w:t>D403</w:t>
            </w:r>
          </w:p>
        </w:tc>
      </w:tr>
      <w:tr w14:paraId="4F8F100A">
        <w:tc>
          <w:tcPr>
            <w:tcW w:w="1482" w:type="dxa"/>
          </w:tcPr>
          <w:p w14:paraId="03306DB6">
            <w:pPr>
              <w:spacing w:before="120" w:after="120" w:line="240" w:lineRule="auto"/>
              <w:jc w:val="both"/>
              <w:rPr>
                <w:rFonts w:hint="default" w:ascii="Times New Roman Regular" w:hAnsi="Times New Roman Regular" w:eastAsia="宋体" w:cs="Times New Roman Regular"/>
              </w:rPr>
            </w:pPr>
            <w:r>
              <w:rPr>
                <w:rFonts w:hint="default" w:ascii="Times New Roman Regular" w:hAnsi="Times New Roman Regular" w:eastAsia="宋体" w:cs="Times New Roman Regular"/>
                <w:color w:val="000000"/>
              </w:rPr>
              <w:t>2</w:t>
            </w:r>
          </w:p>
        </w:tc>
        <w:tc>
          <w:tcPr>
            <w:tcW w:w="4204" w:type="dxa"/>
          </w:tcPr>
          <w:p w14:paraId="65C34FBB">
            <w:pPr>
              <w:spacing w:before="120" w:after="120" w:line="240" w:lineRule="auto"/>
              <w:jc w:val="both"/>
              <w:rPr>
                <w:rFonts w:hint="default" w:ascii="Times New Roman Regular" w:hAnsi="Times New Roman Regular" w:eastAsia="宋体" w:cs="Times New Roman Regular"/>
                <w:lang w:val="en-US" w:eastAsia="zh-CN"/>
              </w:rPr>
            </w:pPr>
            <w:r>
              <w:rPr>
                <w:rFonts w:hint="default" w:ascii="Times New Roman Regular" w:hAnsi="Times New Roman Regular" w:eastAsia="宋体" w:cs="Times New Roman Regular"/>
                <w:lang w:val="en-US" w:eastAsia="zh-CN"/>
              </w:rPr>
              <w:t>9</w:t>
            </w:r>
            <w:r>
              <w:rPr>
                <w:rFonts w:hint="default" w:ascii="Times New Roman Regular" w:hAnsi="Times New Roman Regular" w:eastAsia="宋体" w:cs="Times New Roman Regular"/>
              </w:rPr>
              <w:t>月</w:t>
            </w:r>
            <w:r>
              <w:rPr>
                <w:rFonts w:hint="default" w:ascii="Times New Roman Regular" w:hAnsi="Times New Roman Regular" w:eastAsia="宋体" w:cs="Times New Roman Regular"/>
                <w:lang w:val="en-US" w:eastAsia="zh-CN"/>
              </w:rPr>
              <w:t>9</w:t>
            </w:r>
            <w:r>
              <w:rPr>
                <w:rFonts w:hint="default" w:ascii="Times New Roman Regular" w:hAnsi="Times New Roman Regular" w:eastAsia="宋体" w:cs="Times New Roman Regular"/>
              </w:rPr>
              <w:t>日周</w:t>
            </w:r>
            <w:r>
              <w:rPr>
                <w:rFonts w:hint="default" w:ascii="Times New Roman Regular" w:hAnsi="Times New Roman Regular" w:eastAsia="宋体" w:cs="Times New Roman Regular"/>
                <w:lang w:val="en-US" w:eastAsia="zh-CN"/>
              </w:rPr>
              <w:t>三</w:t>
            </w:r>
          </w:p>
          <w:p w14:paraId="2A8D7349">
            <w:pPr>
              <w:spacing w:before="120" w:after="120" w:line="240" w:lineRule="auto"/>
              <w:jc w:val="both"/>
              <w:rPr>
                <w:rFonts w:hint="default" w:ascii="Times New Roman Regular" w:hAnsi="Times New Roman Regular" w:eastAsia="宋体" w:cs="Times New Roman Regular"/>
                <w:lang w:val="en-US" w:eastAsia="zh-CN"/>
              </w:rPr>
            </w:pPr>
            <w:r>
              <w:rPr>
                <w:rFonts w:hint="default" w:ascii="Times New Roman Regular" w:hAnsi="Times New Roman Regular" w:eastAsia="宋体" w:cs="Times New Roman Regular"/>
              </w:rPr>
              <w:t>13:</w:t>
            </w:r>
            <w:r>
              <w:rPr>
                <w:rFonts w:hint="default" w:ascii="Times New Roman Regular" w:hAnsi="Times New Roman Regular" w:eastAsia="宋体" w:cs="Times New Roman Regular"/>
                <w:lang w:val="en-US" w:eastAsia="zh-CN"/>
              </w:rPr>
              <w:t>30</w:t>
            </w:r>
            <w:r>
              <w:rPr>
                <w:rFonts w:hint="default" w:ascii="Times New Roman Regular" w:hAnsi="Times New Roman Regular" w:eastAsia="宋体" w:cs="Times New Roman Regular"/>
              </w:rPr>
              <w:t>-1</w:t>
            </w:r>
            <w:r>
              <w:rPr>
                <w:rFonts w:hint="default" w:ascii="Times New Roman Regular" w:hAnsi="Times New Roman Regular" w:eastAsia="宋体" w:cs="Times New Roman Regular"/>
                <w:lang w:val="en-US" w:eastAsia="zh-CN"/>
              </w:rPr>
              <w:t>6</w:t>
            </w:r>
            <w:r>
              <w:rPr>
                <w:rFonts w:hint="default" w:ascii="Times New Roman Regular" w:hAnsi="Times New Roman Regular" w:eastAsia="宋体" w:cs="Times New Roman Regular"/>
              </w:rPr>
              <w:t>:</w:t>
            </w:r>
            <w:r>
              <w:rPr>
                <w:rFonts w:hint="default" w:ascii="Times New Roman Regular" w:hAnsi="Times New Roman Regular" w:eastAsia="宋体" w:cs="Times New Roman Regular"/>
                <w:lang w:val="en-US" w:eastAsia="zh-CN"/>
              </w:rPr>
              <w:t>45</w:t>
            </w:r>
          </w:p>
        </w:tc>
        <w:tc>
          <w:tcPr>
            <w:tcW w:w="3356" w:type="dxa"/>
            <w:vMerge w:val="continue"/>
          </w:tcPr>
          <w:p w14:paraId="7991203F">
            <w:pPr>
              <w:spacing w:before="120" w:after="120" w:line="240" w:lineRule="auto"/>
              <w:jc w:val="both"/>
              <w:rPr>
                <w:rFonts w:hint="default" w:ascii="Times New Roman Regular" w:hAnsi="Times New Roman Regular" w:eastAsia="宋体" w:cs="Times New Roman Regular"/>
              </w:rPr>
            </w:pPr>
          </w:p>
        </w:tc>
      </w:tr>
      <w:tr w14:paraId="20E20C84">
        <w:tc>
          <w:tcPr>
            <w:tcW w:w="1482" w:type="dxa"/>
          </w:tcPr>
          <w:p w14:paraId="3E6732EA">
            <w:pPr>
              <w:spacing w:before="120" w:after="120" w:line="240" w:lineRule="auto"/>
              <w:jc w:val="both"/>
              <w:rPr>
                <w:rFonts w:hint="default" w:ascii="Times New Roman Regular" w:hAnsi="Times New Roman Regular" w:eastAsia="宋体" w:cs="Times New Roman Regular"/>
              </w:rPr>
            </w:pPr>
            <w:r>
              <w:rPr>
                <w:rFonts w:hint="default" w:ascii="Times New Roman Regular" w:hAnsi="Times New Roman Regular" w:eastAsia="宋体" w:cs="Times New Roman Regular"/>
                <w:color w:val="000000"/>
              </w:rPr>
              <w:t>3</w:t>
            </w:r>
          </w:p>
        </w:tc>
        <w:tc>
          <w:tcPr>
            <w:tcW w:w="4204" w:type="dxa"/>
          </w:tcPr>
          <w:p w14:paraId="02E84AD0">
            <w:pPr>
              <w:spacing w:before="120" w:after="120" w:line="240" w:lineRule="auto"/>
              <w:jc w:val="both"/>
              <w:rPr>
                <w:rFonts w:hint="default" w:ascii="Times New Roman Regular" w:hAnsi="Times New Roman Regular" w:eastAsia="宋体" w:cs="Times New Roman Regular"/>
              </w:rPr>
            </w:pPr>
            <w:r>
              <w:rPr>
                <w:rFonts w:hint="default" w:ascii="Times New Roman Regular" w:hAnsi="Times New Roman Regular" w:eastAsia="宋体" w:cs="Times New Roman Regular"/>
                <w:lang w:val="en-US" w:eastAsia="zh-CN"/>
              </w:rPr>
              <w:t>9</w:t>
            </w:r>
            <w:r>
              <w:rPr>
                <w:rFonts w:hint="default" w:ascii="Times New Roman Regular" w:hAnsi="Times New Roman Regular" w:eastAsia="宋体" w:cs="Times New Roman Regular"/>
              </w:rPr>
              <w:t>月</w:t>
            </w:r>
            <w:r>
              <w:rPr>
                <w:rFonts w:hint="default" w:ascii="Times New Roman Regular" w:hAnsi="Times New Roman Regular" w:eastAsia="宋体" w:cs="Times New Roman Regular"/>
                <w:lang w:val="en-US" w:eastAsia="zh-CN"/>
              </w:rPr>
              <w:t>10</w:t>
            </w:r>
            <w:r>
              <w:rPr>
                <w:rFonts w:hint="default" w:ascii="Times New Roman Regular" w:hAnsi="Times New Roman Regular" w:eastAsia="宋体" w:cs="Times New Roman Regular"/>
              </w:rPr>
              <w:t>日周三</w:t>
            </w:r>
          </w:p>
          <w:p w14:paraId="1CC5BE36">
            <w:pPr>
              <w:spacing w:before="120" w:after="120" w:line="240" w:lineRule="auto"/>
              <w:jc w:val="both"/>
              <w:rPr>
                <w:rFonts w:hint="default" w:ascii="Times New Roman Regular" w:hAnsi="Times New Roman Regular" w:eastAsia="宋体" w:cs="Times New Roman Regular"/>
              </w:rPr>
            </w:pPr>
            <w:r>
              <w:rPr>
                <w:rFonts w:hint="default" w:ascii="Times New Roman Regular" w:hAnsi="Times New Roman Regular" w:eastAsia="宋体" w:cs="Times New Roman Regular"/>
              </w:rPr>
              <w:t>13:</w:t>
            </w:r>
            <w:r>
              <w:rPr>
                <w:rFonts w:hint="default" w:ascii="Times New Roman Regular" w:hAnsi="Times New Roman Regular" w:eastAsia="宋体" w:cs="Times New Roman Regular"/>
                <w:lang w:val="en-US" w:eastAsia="zh-CN"/>
              </w:rPr>
              <w:t>30</w:t>
            </w:r>
            <w:r>
              <w:rPr>
                <w:rFonts w:hint="default" w:ascii="Times New Roman Regular" w:hAnsi="Times New Roman Regular" w:eastAsia="宋体" w:cs="Times New Roman Regular"/>
              </w:rPr>
              <w:t>-1</w:t>
            </w:r>
            <w:r>
              <w:rPr>
                <w:rFonts w:hint="default" w:ascii="Times New Roman Regular" w:hAnsi="Times New Roman Regular" w:eastAsia="宋体" w:cs="Times New Roman Regular"/>
                <w:lang w:val="en-US" w:eastAsia="zh-CN"/>
              </w:rPr>
              <w:t>6</w:t>
            </w:r>
            <w:r>
              <w:rPr>
                <w:rFonts w:hint="default" w:ascii="Times New Roman Regular" w:hAnsi="Times New Roman Regular" w:eastAsia="宋体" w:cs="Times New Roman Regular"/>
              </w:rPr>
              <w:t>:</w:t>
            </w:r>
            <w:r>
              <w:rPr>
                <w:rFonts w:hint="default" w:ascii="Times New Roman Regular" w:hAnsi="Times New Roman Regular" w:eastAsia="宋体" w:cs="Times New Roman Regular"/>
                <w:lang w:val="en-US" w:eastAsia="zh-CN"/>
              </w:rPr>
              <w:t>45</w:t>
            </w:r>
          </w:p>
        </w:tc>
        <w:tc>
          <w:tcPr>
            <w:tcW w:w="3356" w:type="dxa"/>
            <w:vMerge w:val="continue"/>
          </w:tcPr>
          <w:p w14:paraId="1361901B">
            <w:pPr>
              <w:spacing w:before="120" w:after="120" w:line="240" w:lineRule="auto"/>
              <w:jc w:val="both"/>
              <w:rPr>
                <w:rFonts w:hint="default" w:ascii="Times New Roman Regular" w:hAnsi="Times New Roman Regular" w:eastAsia="宋体" w:cs="Times New Roman Regular"/>
              </w:rPr>
            </w:pPr>
          </w:p>
        </w:tc>
      </w:tr>
      <w:tr w14:paraId="5D6A07B7">
        <w:tc>
          <w:tcPr>
            <w:tcW w:w="1482" w:type="dxa"/>
          </w:tcPr>
          <w:p w14:paraId="1B06D9FB">
            <w:pPr>
              <w:spacing w:before="120" w:after="120" w:line="240" w:lineRule="auto"/>
              <w:jc w:val="both"/>
              <w:rPr>
                <w:rFonts w:hint="default" w:ascii="Times New Roman Regular" w:hAnsi="Times New Roman Regular" w:eastAsia="宋体" w:cs="Times New Roman Regular"/>
              </w:rPr>
            </w:pPr>
            <w:r>
              <w:rPr>
                <w:rFonts w:hint="default" w:ascii="Times New Roman Regular" w:hAnsi="Times New Roman Regular" w:eastAsia="宋体" w:cs="Times New Roman Regular"/>
                <w:color w:val="000000"/>
              </w:rPr>
              <w:t>4</w:t>
            </w:r>
          </w:p>
        </w:tc>
        <w:tc>
          <w:tcPr>
            <w:tcW w:w="4204" w:type="dxa"/>
          </w:tcPr>
          <w:p w14:paraId="47461834">
            <w:pPr>
              <w:spacing w:before="120" w:after="120" w:line="240" w:lineRule="auto"/>
              <w:jc w:val="both"/>
              <w:rPr>
                <w:rFonts w:hint="default" w:ascii="Times New Roman Regular" w:hAnsi="Times New Roman Regular" w:eastAsia="宋体" w:cs="Times New Roman Regular"/>
              </w:rPr>
            </w:pPr>
            <w:r>
              <w:rPr>
                <w:rFonts w:hint="default" w:ascii="Times New Roman Regular" w:hAnsi="Times New Roman Regular" w:eastAsia="宋体" w:cs="Times New Roman Regular"/>
                <w:lang w:val="en-US" w:eastAsia="zh-CN"/>
              </w:rPr>
              <w:t>9</w:t>
            </w:r>
            <w:r>
              <w:rPr>
                <w:rFonts w:hint="default" w:ascii="Times New Roman Regular" w:hAnsi="Times New Roman Regular" w:eastAsia="宋体" w:cs="Times New Roman Regular"/>
              </w:rPr>
              <w:t>月</w:t>
            </w:r>
            <w:r>
              <w:rPr>
                <w:rFonts w:hint="default" w:ascii="Times New Roman Regular" w:hAnsi="Times New Roman Regular" w:eastAsia="宋体" w:cs="Times New Roman Regular"/>
                <w:lang w:val="en-US" w:eastAsia="zh-CN"/>
              </w:rPr>
              <w:t>11</w:t>
            </w:r>
            <w:r>
              <w:rPr>
                <w:rFonts w:hint="default" w:ascii="Times New Roman Regular" w:hAnsi="Times New Roman Regular" w:eastAsia="宋体" w:cs="Times New Roman Regular"/>
              </w:rPr>
              <w:t>日周四</w:t>
            </w:r>
          </w:p>
          <w:p w14:paraId="60565FB9">
            <w:pPr>
              <w:spacing w:before="120" w:after="120" w:line="240" w:lineRule="auto"/>
              <w:jc w:val="both"/>
              <w:rPr>
                <w:rFonts w:hint="default" w:ascii="Times New Roman Regular" w:hAnsi="Times New Roman Regular" w:eastAsia="宋体" w:cs="Times New Roman Regular"/>
              </w:rPr>
            </w:pPr>
            <w:r>
              <w:rPr>
                <w:rFonts w:hint="default" w:ascii="Times New Roman Regular" w:hAnsi="Times New Roman Regular" w:eastAsia="宋体" w:cs="Times New Roman Regular"/>
              </w:rPr>
              <w:t>13:</w:t>
            </w:r>
            <w:r>
              <w:rPr>
                <w:rFonts w:hint="default" w:ascii="Times New Roman Regular" w:hAnsi="Times New Roman Regular" w:eastAsia="宋体" w:cs="Times New Roman Regular"/>
                <w:lang w:val="en-US" w:eastAsia="zh-CN"/>
              </w:rPr>
              <w:t>30</w:t>
            </w:r>
            <w:r>
              <w:rPr>
                <w:rFonts w:hint="default" w:ascii="Times New Roman Regular" w:hAnsi="Times New Roman Regular" w:eastAsia="宋体" w:cs="Times New Roman Regular"/>
              </w:rPr>
              <w:t>-1</w:t>
            </w:r>
            <w:r>
              <w:rPr>
                <w:rFonts w:hint="default" w:ascii="Times New Roman Regular" w:hAnsi="Times New Roman Regular" w:eastAsia="宋体" w:cs="Times New Roman Regular"/>
                <w:lang w:val="en-US" w:eastAsia="zh-CN"/>
              </w:rPr>
              <w:t>6</w:t>
            </w:r>
            <w:r>
              <w:rPr>
                <w:rFonts w:hint="default" w:ascii="Times New Roman Regular" w:hAnsi="Times New Roman Regular" w:eastAsia="宋体" w:cs="Times New Roman Regular"/>
              </w:rPr>
              <w:t>:</w:t>
            </w:r>
            <w:r>
              <w:rPr>
                <w:rFonts w:hint="default" w:ascii="Times New Roman Regular" w:hAnsi="Times New Roman Regular" w:eastAsia="宋体" w:cs="Times New Roman Regular"/>
                <w:lang w:val="en-US" w:eastAsia="zh-CN"/>
              </w:rPr>
              <w:t>45</w:t>
            </w:r>
          </w:p>
        </w:tc>
        <w:tc>
          <w:tcPr>
            <w:tcW w:w="3356" w:type="dxa"/>
            <w:vMerge w:val="continue"/>
          </w:tcPr>
          <w:p w14:paraId="21ABF887">
            <w:pPr>
              <w:spacing w:before="120" w:after="120" w:line="240" w:lineRule="auto"/>
              <w:jc w:val="both"/>
              <w:rPr>
                <w:rFonts w:hint="default" w:ascii="Times New Roman Regular" w:hAnsi="Times New Roman Regular" w:eastAsia="宋体" w:cs="Times New Roman Regular"/>
              </w:rPr>
            </w:pPr>
          </w:p>
        </w:tc>
      </w:tr>
      <w:tr w14:paraId="01B09A30">
        <w:tc>
          <w:tcPr>
            <w:tcW w:w="1482" w:type="dxa"/>
          </w:tcPr>
          <w:p w14:paraId="47B6EBEB">
            <w:pPr>
              <w:spacing w:before="120" w:after="120" w:line="240" w:lineRule="auto"/>
              <w:jc w:val="both"/>
              <w:rPr>
                <w:rFonts w:hint="default" w:ascii="Times New Roman Regular" w:hAnsi="Times New Roman Regular" w:eastAsia="宋体" w:cs="Times New Roman Regular"/>
              </w:rPr>
            </w:pPr>
            <w:r>
              <w:rPr>
                <w:rFonts w:hint="default" w:ascii="Times New Roman Regular" w:hAnsi="Times New Roman Regular" w:eastAsia="宋体" w:cs="Times New Roman Regular"/>
                <w:color w:val="000000"/>
              </w:rPr>
              <w:t>5</w:t>
            </w:r>
          </w:p>
        </w:tc>
        <w:tc>
          <w:tcPr>
            <w:tcW w:w="4204" w:type="dxa"/>
          </w:tcPr>
          <w:p w14:paraId="76FD6D91">
            <w:pPr>
              <w:spacing w:before="120" w:after="120" w:line="240" w:lineRule="auto"/>
              <w:jc w:val="both"/>
              <w:rPr>
                <w:rFonts w:hint="default" w:ascii="Times New Roman Regular" w:hAnsi="Times New Roman Regular" w:eastAsia="宋体" w:cs="Times New Roman Regular"/>
              </w:rPr>
            </w:pPr>
            <w:r>
              <w:rPr>
                <w:rFonts w:hint="default" w:ascii="Times New Roman Regular" w:hAnsi="Times New Roman Regular" w:eastAsia="宋体" w:cs="Times New Roman Regular"/>
                <w:lang w:val="en-US" w:eastAsia="zh-CN"/>
              </w:rPr>
              <w:t>9</w:t>
            </w:r>
            <w:r>
              <w:rPr>
                <w:rFonts w:hint="default" w:ascii="Times New Roman Regular" w:hAnsi="Times New Roman Regular" w:eastAsia="宋体" w:cs="Times New Roman Regular"/>
              </w:rPr>
              <w:t>月</w:t>
            </w:r>
            <w:r>
              <w:rPr>
                <w:rFonts w:hint="default" w:ascii="Times New Roman Regular" w:hAnsi="Times New Roman Regular" w:eastAsia="宋体" w:cs="Times New Roman Regular"/>
                <w:lang w:val="en-US" w:eastAsia="zh-CN"/>
              </w:rPr>
              <w:t>14</w:t>
            </w:r>
            <w:r>
              <w:rPr>
                <w:rFonts w:hint="default" w:ascii="Times New Roman Regular" w:hAnsi="Times New Roman Regular" w:eastAsia="宋体" w:cs="Times New Roman Regular"/>
              </w:rPr>
              <w:t>日周一</w:t>
            </w:r>
          </w:p>
          <w:p w14:paraId="4977662D">
            <w:pPr>
              <w:spacing w:before="120" w:after="120" w:line="240" w:lineRule="auto"/>
              <w:jc w:val="both"/>
              <w:rPr>
                <w:rFonts w:hint="default" w:ascii="Times New Roman Regular" w:hAnsi="Times New Roman Regular" w:eastAsia="宋体" w:cs="Times New Roman Regular"/>
              </w:rPr>
            </w:pPr>
            <w:r>
              <w:rPr>
                <w:rFonts w:hint="default" w:ascii="Times New Roman Regular" w:hAnsi="Times New Roman Regular" w:eastAsia="宋体" w:cs="Times New Roman Regular"/>
              </w:rPr>
              <w:t>13:</w:t>
            </w:r>
            <w:r>
              <w:rPr>
                <w:rFonts w:hint="default" w:ascii="Times New Roman Regular" w:hAnsi="Times New Roman Regular" w:eastAsia="宋体" w:cs="Times New Roman Regular"/>
                <w:lang w:val="en-US" w:eastAsia="zh-CN"/>
              </w:rPr>
              <w:t>30</w:t>
            </w:r>
            <w:r>
              <w:rPr>
                <w:rFonts w:hint="default" w:ascii="Times New Roman Regular" w:hAnsi="Times New Roman Regular" w:eastAsia="宋体" w:cs="Times New Roman Regular"/>
              </w:rPr>
              <w:t>-1</w:t>
            </w:r>
            <w:r>
              <w:rPr>
                <w:rFonts w:hint="default" w:ascii="Times New Roman Regular" w:hAnsi="Times New Roman Regular" w:eastAsia="宋体" w:cs="Times New Roman Regular"/>
                <w:lang w:val="en-US" w:eastAsia="zh-CN"/>
              </w:rPr>
              <w:t>6</w:t>
            </w:r>
            <w:r>
              <w:rPr>
                <w:rFonts w:hint="default" w:ascii="Times New Roman Regular" w:hAnsi="Times New Roman Regular" w:eastAsia="宋体" w:cs="Times New Roman Regular"/>
              </w:rPr>
              <w:t>:</w:t>
            </w:r>
            <w:r>
              <w:rPr>
                <w:rFonts w:hint="default" w:ascii="Times New Roman Regular" w:hAnsi="Times New Roman Regular" w:eastAsia="宋体" w:cs="Times New Roman Regular"/>
                <w:lang w:val="en-US" w:eastAsia="zh-CN"/>
              </w:rPr>
              <w:t>45</w:t>
            </w:r>
          </w:p>
        </w:tc>
        <w:tc>
          <w:tcPr>
            <w:tcW w:w="3356" w:type="dxa"/>
            <w:vMerge w:val="continue"/>
          </w:tcPr>
          <w:p w14:paraId="4EBB4771">
            <w:pPr>
              <w:spacing w:before="120" w:after="120" w:line="240" w:lineRule="auto"/>
              <w:jc w:val="both"/>
              <w:rPr>
                <w:rFonts w:hint="default" w:ascii="Times New Roman Regular" w:hAnsi="Times New Roman Regular" w:eastAsia="宋体" w:cs="Times New Roman Regular"/>
              </w:rPr>
            </w:pPr>
          </w:p>
        </w:tc>
      </w:tr>
      <w:tr w14:paraId="0BB6EB23">
        <w:tc>
          <w:tcPr>
            <w:tcW w:w="1482" w:type="dxa"/>
          </w:tcPr>
          <w:p w14:paraId="6F17D8A2">
            <w:pPr>
              <w:spacing w:before="120" w:after="120" w:line="240" w:lineRule="auto"/>
              <w:jc w:val="both"/>
              <w:rPr>
                <w:rFonts w:hint="default" w:ascii="Times New Roman Regular" w:hAnsi="Times New Roman Regular" w:eastAsia="宋体" w:cs="Times New Roman Regular"/>
              </w:rPr>
            </w:pPr>
            <w:r>
              <w:rPr>
                <w:rFonts w:hint="default" w:ascii="Times New Roman Regular" w:hAnsi="Times New Roman Regular" w:eastAsia="宋体" w:cs="Times New Roman Regular"/>
                <w:color w:val="000000"/>
              </w:rPr>
              <w:t>6</w:t>
            </w:r>
          </w:p>
        </w:tc>
        <w:tc>
          <w:tcPr>
            <w:tcW w:w="4204" w:type="dxa"/>
          </w:tcPr>
          <w:p w14:paraId="1E14CA06">
            <w:pPr>
              <w:spacing w:before="120" w:after="120" w:line="240" w:lineRule="auto"/>
              <w:jc w:val="both"/>
              <w:rPr>
                <w:rFonts w:hint="default" w:ascii="Times New Roman Regular" w:hAnsi="Times New Roman Regular" w:eastAsia="宋体" w:cs="Times New Roman Regular"/>
              </w:rPr>
            </w:pPr>
            <w:r>
              <w:rPr>
                <w:rFonts w:hint="default" w:ascii="Times New Roman Regular" w:hAnsi="Times New Roman Regular" w:eastAsia="宋体" w:cs="Times New Roman Regular"/>
                <w:lang w:val="en-US" w:eastAsia="zh-CN"/>
              </w:rPr>
              <w:t>9</w:t>
            </w:r>
            <w:r>
              <w:rPr>
                <w:rFonts w:hint="default" w:ascii="Times New Roman Regular" w:hAnsi="Times New Roman Regular" w:eastAsia="宋体" w:cs="Times New Roman Regular"/>
              </w:rPr>
              <w:t>月1</w:t>
            </w:r>
            <w:r>
              <w:rPr>
                <w:rFonts w:hint="default" w:ascii="Times New Roman Regular" w:hAnsi="Times New Roman Regular" w:eastAsia="宋体" w:cs="Times New Roman Regular"/>
                <w:lang w:val="en-US" w:eastAsia="zh-CN"/>
              </w:rPr>
              <w:t>5</w:t>
            </w:r>
            <w:r>
              <w:rPr>
                <w:rFonts w:hint="default" w:ascii="Times New Roman Regular" w:hAnsi="Times New Roman Regular" w:eastAsia="宋体" w:cs="Times New Roman Regular"/>
              </w:rPr>
              <w:t>日周二</w:t>
            </w:r>
          </w:p>
          <w:p w14:paraId="47DDDBF9">
            <w:pPr>
              <w:spacing w:before="120" w:after="120" w:line="240" w:lineRule="auto"/>
              <w:jc w:val="both"/>
              <w:rPr>
                <w:rFonts w:hint="default" w:ascii="Times New Roman Regular" w:hAnsi="Times New Roman Regular" w:eastAsia="宋体" w:cs="Times New Roman Regular"/>
              </w:rPr>
            </w:pPr>
            <w:r>
              <w:rPr>
                <w:rFonts w:hint="default" w:ascii="Times New Roman Regular" w:hAnsi="Times New Roman Regular" w:eastAsia="宋体" w:cs="Times New Roman Regular"/>
              </w:rPr>
              <w:t>13:</w:t>
            </w:r>
            <w:r>
              <w:rPr>
                <w:rFonts w:hint="default" w:ascii="Times New Roman Regular" w:hAnsi="Times New Roman Regular" w:eastAsia="宋体" w:cs="Times New Roman Regular"/>
                <w:lang w:val="en-US" w:eastAsia="zh-CN"/>
              </w:rPr>
              <w:t>30</w:t>
            </w:r>
            <w:r>
              <w:rPr>
                <w:rFonts w:hint="default" w:ascii="Times New Roman Regular" w:hAnsi="Times New Roman Regular" w:eastAsia="宋体" w:cs="Times New Roman Regular"/>
              </w:rPr>
              <w:t>-1</w:t>
            </w:r>
            <w:r>
              <w:rPr>
                <w:rFonts w:hint="default" w:ascii="Times New Roman Regular" w:hAnsi="Times New Roman Regular" w:eastAsia="宋体" w:cs="Times New Roman Regular"/>
                <w:lang w:val="en-US" w:eastAsia="zh-CN"/>
              </w:rPr>
              <w:t>6</w:t>
            </w:r>
            <w:r>
              <w:rPr>
                <w:rFonts w:hint="default" w:ascii="Times New Roman Regular" w:hAnsi="Times New Roman Regular" w:eastAsia="宋体" w:cs="Times New Roman Regular"/>
              </w:rPr>
              <w:t>:</w:t>
            </w:r>
            <w:r>
              <w:rPr>
                <w:rFonts w:hint="default" w:ascii="Times New Roman Regular" w:hAnsi="Times New Roman Regular" w:eastAsia="宋体" w:cs="Times New Roman Regular"/>
                <w:lang w:val="en-US" w:eastAsia="zh-CN"/>
              </w:rPr>
              <w:t>45</w:t>
            </w:r>
          </w:p>
        </w:tc>
        <w:tc>
          <w:tcPr>
            <w:tcW w:w="3356" w:type="dxa"/>
            <w:vMerge w:val="continue"/>
          </w:tcPr>
          <w:p w14:paraId="7C20A716">
            <w:pPr>
              <w:spacing w:before="120" w:after="120" w:line="240" w:lineRule="auto"/>
              <w:jc w:val="both"/>
              <w:rPr>
                <w:rFonts w:hint="default" w:ascii="Times New Roman Regular" w:hAnsi="Times New Roman Regular" w:eastAsia="宋体" w:cs="Times New Roman Regular"/>
              </w:rPr>
            </w:pPr>
          </w:p>
        </w:tc>
      </w:tr>
      <w:tr w14:paraId="4E2A0956">
        <w:tc>
          <w:tcPr>
            <w:tcW w:w="1482" w:type="dxa"/>
          </w:tcPr>
          <w:p w14:paraId="03674B33">
            <w:pPr>
              <w:spacing w:before="120" w:after="120" w:line="240" w:lineRule="auto"/>
              <w:jc w:val="both"/>
              <w:rPr>
                <w:rFonts w:hint="default" w:ascii="Times New Roman Regular" w:hAnsi="Times New Roman Regular" w:eastAsia="宋体" w:cs="Times New Roman Regular"/>
              </w:rPr>
            </w:pPr>
            <w:r>
              <w:rPr>
                <w:rFonts w:hint="default" w:ascii="Times New Roman Regular" w:hAnsi="Times New Roman Regular" w:eastAsia="宋体" w:cs="Times New Roman Regular"/>
              </w:rPr>
              <w:t>7</w:t>
            </w:r>
          </w:p>
        </w:tc>
        <w:tc>
          <w:tcPr>
            <w:tcW w:w="4204" w:type="dxa"/>
          </w:tcPr>
          <w:p w14:paraId="7D4253D2">
            <w:pPr>
              <w:spacing w:before="120" w:after="120" w:line="240" w:lineRule="auto"/>
              <w:jc w:val="both"/>
              <w:rPr>
                <w:rFonts w:hint="default" w:ascii="Times New Roman Regular" w:hAnsi="Times New Roman Regular" w:eastAsia="宋体" w:cs="Times New Roman Regular"/>
              </w:rPr>
            </w:pPr>
            <w:r>
              <w:rPr>
                <w:rFonts w:hint="default" w:ascii="Times New Roman Regular" w:hAnsi="Times New Roman Regular" w:eastAsia="宋体" w:cs="Times New Roman Regular"/>
                <w:lang w:val="en-US" w:eastAsia="zh-CN"/>
              </w:rPr>
              <w:t>9</w:t>
            </w:r>
            <w:r>
              <w:rPr>
                <w:rFonts w:hint="default" w:ascii="Times New Roman Regular" w:hAnsi="Times New Roman Regular" w:eastAsia="宋体" w:cs="Times New Roman Regular"/>
              </w:rPr>
              <w:t>月1</w:t>
            </w:r>
            <w:r>
              <w:rPr>
                <w:rFonts w:hint="default" w:ascii="Times New Roman Regular" w:hAnsi="Times New Roman Regular" w:eastAsia="宋体" w:cs="Times New Roman Regular"/>
                <w:lang w:val="en-US" w:eastAsia="zh-CN"/>
              </w:rPr>
              <w:t>6</w:t>
            </w:r>
            <w:r>
              <w:rPr>
                <w:rFonts w:hint="default" w:ascii="Times New Roman Regular" w:hAnsi="Times New Roman Regular" w:eastAsia="宋体" w:cs="Times New Roman Regular"/>
              </w:rPr>
              <w:t>日周三</w:t>
            </w:r>
          </w:p>
          <w:p w14:paraId="0B7EA982">
            <w:pPr>
              <w:spacing w:before="120" w:after="120" w:line="240" w:lineRule="auto"/>
              <w:jc w:val="both"/>
              <w:rPr>
                <w:rFonts w:hint="default" w:ascii="Times New Roman Regular" w:hAnsi="Times New Roman Regular" w:eastAsia="宋体" w:cs="Times New Roman Regular"/>
              </w:rPr>
            </w:pPr>
            <w:r>
              <w:rPr>
                <w:rFonts w:hint="default" w:ascii="Times New Roman Regular" w:hAnsi="Times New Roman Regular" w:eastAsia="宋体" w:cs="Times New Roman Regular"/>
              </w:rPr>
              <w:t>13:</w:t>
            </w:r>
            <w:r>
              <w:rPr>
                <w:rFonts w:hint="default" w:ascii="Times New Roman Regular" w:hAnsi="Times New Roman Regular" w:eastAsia="宋体" w:cs="Times New Roman Regular"/>
                <w:lang w:val="en-US" w:eastAsia="zh-CN"/>
              </w:rPr>
              <w:t>30</w:t>
            </w:r>
            <w:r>
              <w:rPr>
                <w:rFonts w:hint="default" w:ascii="Times New Roman Regular" w:hAnsi="Times New Roman Regular" w:eastAsia="宋体" w:cs="Times New Roman Regular"/>
              </w:rPr>
              <w:t>-1</w:t>
            </w:r>
            <w:r>
              <w:rPr>
                <w:rFonts w:hint="default" w:ascii="Times New Roman Regular" w:hAnsi="Times New Roman Regular" w:eastAsia="宋体" w:cs="Times New Roman Regular"/>
                <w:lang w:val="en-US" w:eastAsia="zh-CN"/>
              </w:rPr>
              <w:t>6</w:t>
            </w:r>
            <w:r>
              <w:rPr>
                <w:rFonts w:hint="default" w:ascii="Times New Roman Regular" w:hAnsi="Times New Roman Regular" w:eastAsia="宋体" w:cs="Times New Roman Regular"/>
              </w:rPr>
              <w:t>:</w:t>
            </w:r>
            <w:r>
              <w:rPr>
                <w:rFonts w:hint="default" w:ascii="Times New Roman Regular" w:hAnsi="Times New Roman Regular" w:eastAsia="宋体" w:cs="Times New Roman Regular"/>
                <w:lang w:val="en-US" w:eastAsia="zh-CN"/>
              </w:rPr>
              <w:t>45</w:t>
            </w:r>
          </w:p>
        </w:tc>
        <w:tc>
          <w:tcPr>
            <w:tcW w:w="3356" w:type="dxa"/>
            <w:vMerge w:val="continue"/>
          </w:tcPr>
          <w:p w14:paraId="5B726218">
            <w:pPr>
              <w:spacing w:before="120" w:after="120" w:line="240" w:lineRule="auto"/>
              <w:jc w:val="both"/>
              <w:rPr>
                <w:rFonts w:hint="default" w:ascii="Times New Roman Regular" w:hAnsi="Times New Roman Regular" w:eastAsia="宋体" w:cs="Times New Roman Regular"/>
              </w:rPr>
            </w:pPr>
          </w:p>
        </w:tc>
      </w:tr>
      <w:tr w14:paraId="0011EB95">
        <w:tc>
          <w:tcPr>
            <w:tcW w:w="1482" w:type="dxa"/>
          </w:tcPr>
          <w:p w14:paraId="3DB5012F">
            <w:pPr>
              <w:spacing w:before="120" w:after="120" w:line="240" w:lineRule="auto"/>
              <w:jc w:val="both"/>
              <w:rPr>
                <w:rFonts w:hint="default" w:ascii="Times New Roman Regular" w:hAnsi="Times New Roman Regular" w:eastAsia="宋体" w:cs="Times New Roman Regular"/>
              </w:rPr>
            </w:pPr>
            <w:r>
              <w:rPr>
                <w:rFonts w:hint="default" w:ascii="Times New Roman Regular" w:hAnsi="Times New Roman Regular" w:eastAsia="宋体" w:cs="Times New Roman Regular"/>
                <w:color w:val="000000"/>
              </w:rPr>
              <w:t>8</w:t>
            </w:r>
          </w:p>
        </w:tc>
        <w:tc>
          <w:tcPr>
            <w:tcW w:w="4204" w:type="dxa"/>
          </w:tcPr>
          <w:p w14:paraId="7F89DA7F">
            <w:pPr>
              <w:spacing w:before="120" w:after="120" w:line="240" w:lineRule="auto"/>
              <w:jc w:val="both"/>
              <w:rPr>
                <w:rFonts w:hint="default" w:ascii="Times New Roman Regular" w:hAnsi="Times New Roman Regular" w:eastAsia="宋体" w:cs="Times New Roman Regular"/>
                <w:lang w:val="en-US" w:eastAsia="zh-CN"/>
              </w:rPr>
            </w:pPr>
            <w:r>
              <w:rPr>
                <w:rFonts w:hint="default" w:ascii="Times New Roman Regular" w:hAnsi="Times New Roman Regular" w:eastAsia="宋体" w:cs="Times New Roman Regular"/>
                <w:lang w:val="en-US" w:eastAsia="zh-CN"/>
              </w:rPr>
              <w:t>9</w:t>
            </w:r>
            <w:r>
              <w:rPr>
                <w:rFonts w:hint="default" w:ascii="Times New Roman Regular" w:hAnsi="Times New Roman Regular" w:eastAsia="宋体" w:cs="Times New Roman Regular"/>
              </w:rPr>
              <w:t>月1</w:t>
            </w:r>
            <w:r>
              <w:rPr>
                <w:rFonts w:hint="default" w:ascii="Times New Roman Regular" w:hAnsi="Times New Roman Regular" w:eastAsia="宋体" w:cs="Times New Roman Regular"/>
                <w:lang w:val="en-US" w:eastAsia="zh-CN"/>
              </w:rPr>
              <w:t>8</w:t>
            </w:r>
            <w:r>
              <w:rPr>
                <w:rFonts w:hint="default" w:ascii="Times New Roman Regular" w:hAnsi="Times New Roman Regular" w:eastAsia="宋体" w:cs="Times New Roman Regular"/>
              </w:rPr>
              <w:t>日周</w:t>
            </w:r>
            <w:r>
              <w:rPr>
                <w:rFonts w:hint="default" w:ascii="Times New Roman Regular" w:hAnsi="Times New Roman Regular" w:eastAsia="宋体" w:cs="Times New Roman Regular"/>
                <w:lang w:val="en-US" w:eastAsia="zh-CN"/>
              </w:rPr>
              <w:t>五</w:t>
            </w:r>
          </w:p>
          <w:p w14:paraId="5EDE1B4D">
            <w:pPr>
              <w:spacing w:before="120" w:after="120" w:line="240" w:lineRule="auto"/>
              <w:jc w:val="both"/>
              <w:rPr>
                <w:rFonts w:hint="default" w:ascii="Times New Roman Regular" w:hAnsi="Times New Roman Regular" w:eastAsia="宋体" w:cs="Times New Roman Regular"/>
              </w:rPr>
            </w:pPr>
            <w:r>
              <w:rPr>
                <w:rFonts w:hint="default" w:ascii="Times New Roman Regular" w:hAnsi="Times New Roman Regular" w:eastAsia="宋体" w:cs="Times New Roman Regular"/>
              </w:rPr>
              <w:t>13:</w:t>
            </w:r>
            <w:r>
              <w:rPr>
                <w:rFonts w:hint="default" w:ascii="Times New Roman Regular" w:hAnsi="Times New Roman Regular" w:eastAsia="宋体" w:cs="Times New Roman Regular"/>
                <w:lang w:val="en-US" w:eastAsia="zh-CN"/>
              </w:rPr>
              <w:t>30</w:t>
            </w:r>
            <w:r>
              <w:rPr>
                <w:rFonts w:hint="default" w:ascii="Times New Roman Regular" w:hAnsi="Times New Roman Regular" w:eastAsia="宋体" w:cs="Times New Roman Regular"/>
              </w:rPr>
              <w:t>-1</w:t>
            </w:r>
            <w:r>
              <w:rPr>
                <w:rFonts w:hint="default" w:ascii="Times New Roman Regular" w:hAnsi="Times New Roman Regular" w:eastAsia="宋体" w:cs="Times New Roman Regular"/>
                <w:lang w:val="en-US" w:eastAsia="zh-CN"/>
              </w:rPr>
              <w:t>6</w:t>
            </w:r>
            <w:r>
              <w:rPr>
                <w:rFonts w:hint="default" w:ascii="Times New Roman Regular" w:hAnsi="Times New Roman Regular" w:eastAsia="宋体" w:cs="Times New Roman Regular"/>
              </w:rPr>
              <w:t>:</w:t>
            </w:r>
            <w:r>
              <w:rPr>
                <w:rFonts w:hint="default" w:ascii="Times New Roman Regular" w:hAnsi="Times New Roman Regular" w:eastAsia="宋体" w:cs="Times New Roman Regular"/>
                <w:lang w:val="en-US" w:eastAsia="zh-CN"/>
              </w:rPr>
              <w:t>45</w:t>
            </w:r>
          </w:p>
        </w:tc>
        <w:tc>
          <w:tcPr>
            <w:tcW w:w="3356" w:type="dxa"/>
            <w:vMerge w:val="continue"/>
          </w:tcPr>
          <w:p w14:paraId="36DAB9AD">
            <w:pPr>
              <w:spacing w:before="120" w:after="120" w:line="240" w:lineRule="auto"/>
              <w:jc w:val="both"/>
              <w:rPr>
                <w:rFonts w:hint="default" w:ascii="Times New Roman Regular" w:hAnsi="Times New Roman Regular" w:eastAsia="宋体" w:cs="Times New Roman Regular"/>
              </w:rPr>
            </w:pPr>
          </w:p>
        </w:tc>
      </w:tr>
    </w:tbl>
    <w:p w14:paraId="21170F2E">
      <w:pPr>
        <w:jc w:val="both"/>
        <w:rPr>
          <w:rFonts w:hint="default" w:ascii="Times New Roman Regular" w:hAnsi="Times New Roman Regular" w:eastAsia="宋体" w:cs="Times New Roman Regular"/>
          <w:b/>
          <w:bCs/>
          <w:color w:val="000000"/>
        </w:rPr>
      </w:pPr>
    </w:p>
    <w:p w14:paraId="3DE7D32A">
      <w:pPr>
        <w:jc w:val="both"/>
        <w:rPr>
          <w:rFonts w:hint="default" w:ascii="Times New Roman Regular" w:hAnsi="Times New Roman Regular" w:eastAsia="宋体" w:cs="Times New Roman Regular"/>
          <w:b/>
          <w:bCs/>
          <w:color w:val="000000"/>
        </w:rPr>
      </w:pPr>
      <w:r>
        <w:rPr>
          <w:rFonts w:hint="default" w:ascii="Times New Roman Regular" w:hAnsi="Times New Roman Regular" w:eastAsia="宋体" w:cs="Times New Roman Regular"/>
          <w:b/>
          <w:bCs/>
          <w:color w:val="000000"/>
        </w:rPr>
        <w:t>课程考试：小论文</w:t>
      </w:r>
    </w:p>
    <w:p w14:paraId="208F4BA7">
      <w:pPr>
        <w:spacing w:before="100" w:beforeAutospacing="1" w:after="100" w:afterAutospacing="1"/>
        <w:jc w:val="both"/>
        <w:rPr>
          <w:rFonts w:hint="default" w:ascii="Times New Roman Regular" w:hAnsi="Times New Roman Regular" w:eastAsia="宋体" w:cs="Times New Roman Regular"/>
          <w:b/>
          <w:color w:val="7030A0"/>
        </w:rPr>
      </w:pPr>
    </w:p>
    <w:p w14:paraId="3D4ED0BB">
      <w:pPr>
        <w:spacing w:before="100" w:beforeAutospacing="1" w:after="100" w:afterAutospacing="1"/>
        <w:jc w:val="both"/>
        <w:rPr>
          <w:rFonts w:hint="default" w:ascii="Times New Roman Regular" w:hAnsi="Times New Roman Regular" w:eastAsia="宋体" w:cs="Times New Roman Regular"/>
          <w:b/>
          <w:color w:val="7030A0"/>
        </w:rPr>
      </w:pPr>
      <w:r>
        <w:rPr>
          <w:rFonts w:hint="default" w:ascii="Times New Roman Regular" w:hAnsi="Times New Roman Regular" w:eastAsia="宋体" w:cs="Times New Roman Regular"/>
          <w:b/>
          <w:color w:val="7030A0"/>
        </w:rPr>
        <w:t>Content</w:t>
      </w:r>
    </w:p>
    <w:p w14:paraId="13AA7A1E">
      <w:pPr>
        <w:ind w:firstLine="480" w:firstLineChars="200"/>
        <w:jc w:val="both"/>
        <w:rPr>
          <w:rFonts w:hint="default" w:ascii="Times New Roman Regular" w:hAnsi="Times New Roman Regular" w:eastAsia="宋体" w:cs="Times New Roman Regular"/>
          <w:color w:val="000000"/>
        </w:rPr>
      </w:pPr>
      <w:r>
        <w:rPr>
          <w:rFonts w:hint="default" w:ascii="Times New Roman Regular" w:hAnsi="Times New Roman Regular" w:eastAsia="宋体" w:cs="Times New Roman Regular"/>
          <w:color w:val="000000"/>
        </w:rPr>
        <w:t>The first part of the course, Professor Istace began by delving into the historical process of European integration and the rule of law. He systematically explained the diverse legal sources in European health law, including EU law, national laws of member states, and case law of the European Court of Human Rights, as well as the interaction and connection among them. The second part detailed the regulatory structure and judicial application of patients' informed consent rights within the European legal framework. The third part focused on the definition of health-related laws and the concept of health rights, analyzing their manifestations in the European Convention on Human Rights and the EU Fundamental Rights Charter. The fourth part further introduced the latest developments of the health care data system in Europe, including legal coordination between personal information protection and data reuse. Finally, at the end of the course, Professor Istace conducted an in-depth analysis of the criteria for determining patients' capacity for autonomous decision-making.</w:t>
      </w:r>
    </w:p>
    <w:p w14:paraId="4D9A9001">
      <w:pPr>
        <w:jc w:val="both"/>
        <w:rPr>
          <w:rFonts w:hint="default" w:ascii="Times New Roman Regular" w:hAnsi="Times New Roman Regular" w:eastAsia="宋体" w:cs="Times New Roman Regular"/>
          <w:b/>
          <w:bCs/>
          <w:color w:val="000000"/>
        </w:rPr>
      </w:pPr>
      <w:r>
        <w:rPr>
          <w:rFonts w:hint="default" w:ascii="Times New Roman Regular" w:hAnsi="Times New Roman Regular" w:eastAsia="宋体" w:cs="Times New Roman Regular"/>
          <w:b/>
          <w:bCs/>
          <w:color w:val="000000"/>
        </w:rPr>
        <w:t>Final examination</w:t>
      </w:r>
      <w:r>
        <w:rPr>
          <w:rFonts w:hint="default" w:ascii="Times New Roman Regular" w:hAnsi="Times New Roman Regular" w:eastAsia="宋体" w:cs="Times New Roman Regular"/>
          <w:b/>
          <w:bCs/>
          <w:color w:val="000000"/>
        </w:rPr>
        <w:t>: Essay</w:t>
      </w:r>
    </w:p>
    <w:p w14:paraId="39506E6B">
      <w:pPr>
        <w:spacing w:before="100" w:beforeAutospacing="1" w:after="100" w:afterAutospacing="1"/>
        <w:jc w:val="both"/>
        <w:rPr>
          <w:rFonts w:hint="default" w:ascii="Times New Roman Regular" w:hAnsi="Times New Roman Regular" w:eastAsia="宋体" w:cs="Times New Roman Regular"/>
          <w:b/>
          <w:bCs/>
          <w:color w:val="000080"/>
        </w:rPr>
      </w:pPr>
    </w:p>
    <w:p w14:paraId="241D9CFB">
      <w:pPr>
        <w:spacing w:before="100" w:beforeAutospacing="1" w:after="100" w:afterAutospacing="1"/>
        <w:jc w:val="both"/>
        <w:rPr>
          <w:rFonts w:hint="default" w:ascii="Times New Roman Regular" w:hAnsi="Times New Roman Regular" w:eastAsia="宋体" w:cs="Times New Roman Regular"/>
          <w:b/>
          <w:color w:val="7030A0"/>
          <w:sz w:val="28"/>
          <w:szCs w:val="28"/>
        </w:rPr>
      </w:pPr>
      <w:r>
        <w:rPr>
          <w:rFonts w:hint="default" w:ascii="Times New Roman Regular" w:hAnsi="Times New Roman Regular" w:eastAsia="宋体" w:cs="Times New Roman Regular"/>
          <w:b/>
          <w:color w:val="7030A0"/>
          <w:sz w:val="28"/>
          <w:szCs w:val="28"/>
        </w:rPr>
        <w:t>选课与课程</w:t>
      </w:r>
      <w:r>
        <w:rPr>
          <w:rFonts w:hint="default" w:ascii="Times New Roman Regular" w:hAnsi="Times New Roman Regular" w:eastAsia="宋体" w:cs="Times New Roman Regular"/>
          <w:b/>
          <w:color w:val="7030A0"/>
          <w:sz w:val="28"/>
          <w:szCs w:val="28"/>
        </w:rPr>
        <w:t>联系方式</w:t>
      </w:r>
    </w:p>
    <w:p w14:paraId="2312CD9C">
      <w:pPr>
        <w:spacing w:before="100" w:beforeAutospacing="1" w:after="100" w:afterAutospacing="1"/>
        <w:jc w:val="both"/>
        <w:rPr>
          <w:rStyle w:val="17"/>
          <w:rFonts w:hint="default" w:ascii="Times New Roman Regular" w:hAnsi="Times New Roman Regular" w:eastAsia="宋体" w:cs="Times New Roman Regular"/>
          <w:b w:val="0"/>
          <w:bCs/>
        </w:rPr>
      </w:pPr>
      <w:r>
        <w:rPr>
          <w:rStyle w:val="17"/>
          <w:rFonts w:hint="default" w:ascii="Times New Roman Regular" w:hAnsi="Times New Roman Regular" w:eastAsia="宋体" w:cs="Times New Roman Regular"/>
          <w:b w:val="0"/>
          <w:bCs/>
        </w:rPr>
        <w:t>请登录</w:t>
      </w:r>
      <w:r>
        <w:rPr>
          <w:rStyle w:val="17"/>
          <w:rFonts w:hint="default" w:ascii="Times New Roman Regular" w:hAnsi="Times New Roman Regular" w:eastAsia="宋体" w:cs="Times New Roman Regular"/>
          <w:b w:val="0"/>
          <w:bCs/>
          <w:lang w:val="en-US" w:eastAsia="zh-CN"/>
        </w:rPr>
        <w:t>研究生</w:t>
      </w:r>
      <w:r>
        <w:rPr>
          <w:rStyle w:val="17"/>
          <w:rFonts w:hint="default" w:ascii="Times New Roman Regular" w:hAnsi="Times New Roman Regular" w:eastAsia="宋体" w:cs="Times New Roman Regular"/>
          <w:b w:val="0"/>
          <w:bCs/>
        </w:rPr>
        <w:t>系统进行选课。本课程欢迎感兴趣的</w:t>
      </w:r>
      <w:r>
        <w:rPr>
          <w:rStyle w:val="17"/>
          <w:rFonts w:hint="default" w:ascii="Times New Roman Regular" w:hAnsi="Times New Roman Regular" w:eastAsia="宋体" w:cs="Times New Roman Regular"/>
          <w:b w:val="0"/>
          <w:bCs/>
          <w:lang w:val="en-US" w:eastAsia="zh-CN"/>
        </w:rPr>
        <w:t>本科生</w:t>
      </w:r>
      <w:r>
        <w:rPr>
          <w:rStyle w:val="17"/>
          <w:rFonts w:hint="default" w:ascii="Times New Roman Regular" w:hAnsi="Times New Roman Regular" w:eastAsia="宋体" w:cs="Times New Roman Regular"/>
          <w:b w:val="0"/>
          <w:bCs/>
        </w:rPr>
        <w:t>和博士生参与旁听！</w:t>
      </w:r>
    </w:p>
    <w:p w14:paraId="51B366F8">
      <w:pPr>
        <w:spacing w:before="100" w:beforeAutospacing="1" w:after="100" w:afterAutospacing="1"/>
        <w:jc w:val="both"/>
        <w:rPr>
          <w:rFonts w:hint="default" w:ascii="Times New Roman Regular" w:hAnsi="Times New Roman Regular" w:eastAsia="宋体" w:cs="Times New Roman Regular"/>
          <w:color w:val="1F1F1F"/>
          <w:lang w:val="en-AU"/>
        </w:rPr>
      </w:pPr>
      <w:r>
        <w:rPr>
          <w:rStyle w:val="17"/>
          <w:rFonts w:hint="default" w:ascii="Times New Roman Regular" w:hAnsi="Times New Roman Regular" w:eastAsia="宋体" w:cs="Times New Roman Regular"/>
          <w:b w:val="0"/>
          <w:bCs/>
        </w:rPr>
        <w:t>听课请扫描下方课程群二维码，</w:t>
      </w:r>
      <w:r>
        <w:rPr>
          <w:rFonts w:hint="default" w:ascii="Times New Roman Regular" w:hAnsi="Times New Roman Regular" w:eastAsia="宋体" w:cs="Times New Roman Regular"/>
          <w:color w:val="1F1F1F"/>
          <w:lang w:val="en-AU"/>
        </w:rPr>
        <w:t>以便获取课程阅读材料及最新通知。</w:t>
      </w:r>
    </w:p>
    <w:p w14:paraId="003363E7">
      <w:pPr>
        <w:spacing w:before="100" w:beforeAutospacing="1" w:after="100" w:afterAutospacing="1"/>
        <w:jc w:val="both"/>
        <w:rPr>
          <w:rFonts w:hint="eastAsia" w:ascii="Times New Roman Regular" w:hAnsi="Times New Roman Regular" w:eastAsia="宋体" w:cs="Times New Roman Regular"/>
          <w:color w:val="1F1F1F"/>
          <w:lang w:val="en-US" w:eastAsia="zh-CN"/>
        </w:rPr>
      </w:pPr>
      <w:bookmarkStart w:id="3" w:name="_GoBack"/>
      <w:r>
        <w:rPr>
          <w:rFonts w:hint="eastAsia" w:ascii="Times New Roman Regular" w:hAnsi="Times New Roman Regular" w:eastAsia="宋体" w:cs="Times New Roman Regular"/>
          <w:color w:val="1F1F1F"/>
          <w:lang w:val="en-US" w:eastAsia="zh-CN"/>
        </w:rPr>
        <w:drawing>
          <wp:inline distT="0" distB="0" distL="114300" distR="114300">
            <wp:extent cx="5942965" cy="6765290"/>
            <wp:effectExtent l="0" t="0" r="635" b="16510"/>
            <wp:docPr id="3" name="图片 3" descr="IMG_6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6398"/>
                    <pic:cNvPicPr>
                      <a:picLocks noChangeAspect="1"/>
                    </pic:cNvPicPr>
                  </pic:nvPicPr>
                  <pic:blipFill>
                    <a:blip r:embed="rId7"/>
                    <a:stretch>
                      <a:fillRect/>
                    </a:stretch>
                  </pic:blipFill>
                  <pic:spPr>
                    <a:xfrm>
                      <a:off x="0" y="0"/>
                      <a:ext cx="5942965" cy="6765290"/>
                    </a:xfrm>
                    <a:prstGeom prst="rect">
                      <a:avLst/>
                    </a:prstGeom>
                  </pic:spPr>
                </pic:pic>
              </a:graphicData>
            </a:graphic>
          </wp:inline>
        </w:drawing>
      </w:r>
      <w:bookmarkEnd w:id="3"/>
    </w:p>
    <w:p w14:paraId="5D768ECA">
      <w:pPr>
        <w:spacing w:before="100" w:beforeAutospacing="1" w:after="100" w:afterAutospacing="1"/>
        <w:jc w:val="both"/>
        <w:rPr>
          <w:rStyle w:val="17"/>
          <w:rFonts w:hint="default" w:ascii="Times New Roman Regular" w:hAnsi="Times New Roman Regular" w:eastAsia="宋体" w:cs="Times New Roman Regular"/>
          <w:b w:val="0"/>
          <w:bCs/>
        </w:rPr>
      </w:pPr>
    </w:p>
    <w:p w14:paraId="6DBAA7F9">
      <w:pPr>
        <w:spacing w:before="100" w:beforeAutospacing="1" w:after="100" w:afterAutospacing="1"/>
        <w:jc w:val="both"/>
        <w:rPr>
          <w:rFonts w:hint="default" w:ascii="Times New Roman Regular" w:hAnsi="Times New Roman Regular" w:eastAsia="宋体" w:cs="Times New Roman Regular"/>
          <w:b/>
          <w:bCs/>
        </w:rPr>
      </w:pPr>
    </w:p>
    <w:sectPr>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等线 Light">
    <w:altName w:val="汉仪中等线KW"/>
    <w:panose1 w:val="00000000000000000000"/>
    <w:charset w:val="00"/>
    <w:family w:val="auto"/>
    <w:pitch w:val="default"/>
    <w:sig w:usb0="00000000" w:usb1="00000000" w:usb2="00000000" w:usb3="00000000" w:csb0="00000000" w:csb1="00000000"/>
  </w:font>
  <w:font w:name="黑体">
    <w:altName w:val="汉仪中黑KW"/>
    <w:panose1 w:val="02010609060101010101"/>
    <w:charset w:val="86"/>
    <w:family w:val="modern"/>
    <w:pitch w:val="default"/>
    <w:sig w:usb0="00000000" w:usb1="00000000" w:usb2="00000016" w:usb3="00000000" w:csb0="00040001"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Times New Roman Regular">
    <w:panose1 w:val="02020503050405090304"/>
    <w:charset w:val="00"/>
    <w:family w:val="auto"/>
    <w:pitch w:val="default"/>
    <w:sig w:usb0="E0000AFF" w:usb1="00007843" w:usb2="00000001" w:usb3="00000000" w:csb0="400001BF" w:csb1="DFF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B38"/>
    <w:rsid w:val="0007746C"/>
    <w:rsid w:val="000850F4"/>
    <w:rsid w:val="000B69A6"/>
    <w:rsid w:val="000D53B5"/>
    <w:rsid w:val="000E5FB1"/>
    <w:rsid w:val="001811D8"/>
    <w:rsid w:val="001E295B"/>
    <w:rsid w:val="002A6D03"/>
    <w:rsid w:val="003159A0"/>
    <w:rsid w:val="0039528F"/>
    <w:rsid w:val="003C78EE"/>
    <w:rsid w:val="003F2E6D"/>
    <w:rsid w:val="003F490C"/>
    <w:rsid w:val="004409B6"/>
    <w:rsid w:val="0045152C"/>
    <w:rsid w:val="00454B4F"/>
    <w:rsid w:val="00485602"/>
    <w:rsid w:val="004B5DFF"/>
    <w:rsid w:val="004D2AF6"/>
    <w:rsid w:val="005017B2"/>
    <w:rsid w:val="00542184"/>
    <w:rsid w:val="00561C91"/>
    <w:rsid w:val="005E0232"/>
    <w:rsid w:val="005F0E0C"/>
    <w:rsid w:val="005F6DC1"/>
    <w:rsid w:val="006235B6"/>
    <w:rsid w:val="00795A39"/>
    <w:rsid w:val="007D3BA7"/>
    <w:rsid w:val="007E2D92"/>
    <w:rsid w:val="007F452D"/>
    <w:rsid w:val="008163A1"/>
    <w:rsid w:val="00831089"/>
    <w:rsid w:val="008641AC"/>
    <w:rsid w:val="008A6A8A"/>
    <w:rsid w:val="00915F12"/>
    <w:rsid w:val="009768CC"/>
    <w:rsid w:val="009B1B38"/>
    <w:rsid w:val="009B576D"/>
    <w:rsid w:val="00A1196A"/>
    <w:rsid w:val="00A4296A"/>
    <w:rsid w:val="00A50764"/>
    <w:rsid w:val="00AD70F2"/>
    <w:rsid w:val="00B058CA"/>
    <w:rsid w:val="00B21CF6"/>
    <w:rsid w:val="00B27830"/>
    <w:rsid w:val="00C100B3"/>
    <w:rsid w:val="00C1789F"/>
    <w:rsid w:val="00C61F4C"/>
    <w:rsid w:val="00CE3B29"/>
    <w:rsid w:val="00D51F29"/>
    <w:rsid w:val="00D63008"/>
    <w:rsid w:val="00D71830"/>
    <w:rsid w:val="00D844A7"/>
    <w:rsid w:val="00DC2448"/>
    <w:rsid w:val="00E563D3"/>
    <w:rsid w:val="00F060C1"/>
    <w:rsid w:val="00F60C76"/>
    <w:rsid w:val="00FD0DFA"/>
    <w:rsid w:val="044B7594"/>
    <w:rsid w:val="171669EE"/>
    <w:rsid w:val="217B0148"/>
    <w:rsid w:val="37FDF0F4"/>
    <w:rsid w:val="4DA942FB"/>
    <w:rsid w:val="513769CE"/>
    <w:rsid w:val="76F3235C"/>
    <w:rsid w:val="7FF2D9C1"/>
    <w:rsid w:val="B3C3B1E3"/>
    <w:rsid w:val="D2F8BC94"/>
    <w:rsid w:val="F6F7FDA5"/>
    <w:rsid w:val="F75FE819"/>
    <w:rsid w:val="FBEB9CE5"/>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EastAsia" w:cstheme="minorBidi"/>
      <w:kern w:val="2"/>
      <w:sz w:val="24"/>
      <w:szCs w:val="24"/>
      <w:lang w:val="en-US" w:eastAsia="zh-CN" w:bidi="ar-SA"/>
      <w14:ligatures w14:val="standardContextual"/>
    </w:rPr>
  </w:style>
  <w:style w:type="paragraph" w:styleId="2">
    <w:name w:val="heading 1"/>
    <w:basedOn w:val="1"/>
    <w:next w:val="1"/>
    <w:link w:val="18"/>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0"/>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1"/>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2"/>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3"/>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4"/>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6">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11">
    <w:name w:val="Subtitle"/>
    <w:basedOn w:val="1"/>
    <w:next w:val="1"/>
    <w:link w:val="28"/>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Normal (Web)"/>
    <w:basedOn w:val="1"/>
    <w:qFormat/>
    <w:uiPriority w:val="0"/>
    <w:pPr>
      <w:spacing w:beforeAutospacing="1" w:after="0" w:afterAutospacing="1"/>
    </w:pPr>
    <w:rPr>
      <w:rFonts w:cs="Times New Roman"/>
      <w:kern w:val="0"/>
    </w:rPr>
  </w:style>
  <w:style w:type="paragraph" w:styleId="13">
    <w:name w:val="Title"/>
    <w:basedOn w:val="1"/>
    <w:next w:val="1"/>
    <w:link w:val="27"/>
    <w:qFormat/>
    <w:uiPriority w:val="10"/>
    <w:pPr>
      <w:spacing w:after="80" w:line="240" w:lineRule="auto"/>
      <w:contextualSpacing/>
    </w:pPr>
    <w:rPr>
      <w:rFonts w:asciiTheme="majorHAnsi" w:hAnsiTheme="majorHAnsi" w:eastAsiaTheme="majorEastAsia" w:cstheme="majorBidi"/>
      <w:spacing w:val="-10"/>
      <w:kern w:val="28"/>
      <w:sz w:val="56"/>
      <w:szCs w:val="56"/>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customStyle="1" w:styleId="18">
    <w:name w:val="Heading 1 Char"/>
    <w:basedOn w:val="16"/>
    <w:link w:val="2"/>
    <w:qFormat/>
    <w:uiPriority w:val="9"/>
    <w:rPr>
      <w:rFonts w:asciiTheme="majorHAnsi" w:hAnsiTheme="majorHAnsi" w:eastAsiaTheme="majorEastAsia" w:cstheme="majorBidi"/>
      <w:color w:val="104862" w:themeColor="accent1" w:themeShade="BF"/>
      <w:sz w:val="40"/>
      <w:szCs w:val="40"/>
      <w:lang w:val="en-US"/>
    </w:rPr>
  </w:style>
  <w:style w:type="character" w:customStyle="1" w:styleId="19">
    <w:name w:val="Heading 2 Char"/>
    <w:basedOn w:val="16"/>
    <w:link w:val="3"/>
    <w:semiHidden/>
    <w:qFormat/>
    <w:uiPriority w:val="9"/>
    <w:rPr>
      <w:rFonts w:asciiTheme="majorHAnsi" w:hAnsiTheme="majorHAnsi" w:eastAsiaTheme="majorEastAsia" w:cstheme="majorBidi"/>
      <w:color w:val="104862" w:themeColor="accent1" w:themeShade="BF"/>
      <w:sz w:val="32"/>
      <w:szCs w:val="32"/>
      <w:lang w:val="en-US"/>
    </w:rPr>
  </w:style>
  <w:style w:type="character" w:customStyle="1" w:styleId="20">
    <w:name w:val="Heading 3 Char"/>
    <w:basedOn w:val="16"/>
    <w:link w:val="4"/>
    <w:semiHidden/>
    <w:qFormat/>
    <w:uiPriority w:val="9"/>
    <w:rPr>
      <w:rFonts w:eastAsiaTheme="majorEastAsia" w:cstheme="majorBidi"/>
      <w:color w:val="104862" w:themeColor="accent1" w:themeShade="BF"/>
      <w:sz w:val="28"/>
      <w:szCs w:val="28"/>
      <w:lang w:val="en-US"/>
    </w:rPr>
  </w:style>
  <w:style w:type="character" w:customStyle="1" w:styleId="21">
    <w:name w:val="Heading 4 Char"/>
    <w:basedOn w:val="16"/>
    <w:link w:val="5"/>
    <w:semiHidden/>
    <w:qFormat/>
    <w:uiPriority w:val="9"/>
    <w:rPr>
      <w:rFonts w:eastAsiaTheme="majorEastAsia" w:cstheme="majorBidi"/>
      <w:i/>
      <w:iCs/>
      <w:color w:val="104862" w:themeColor="accent1" w:themeShade="BF"/>
      <w:lang w:val="en-US"/>
    </w:rPr>
  </w:style>
  <w:style w:type="character" w:customStyle="1" w:styleId="22">
    <w:name w:val="Heading 5 Char"/>
    <w:basedOn w:val="16"/>
    <w:link w:val="6"/>
    <w:semiHidden/>
    <w:qFormat/>
    <w:uiPriority w:val="9"/>
    <w:rPr>
      <w:rFonts w:eastAsiaTheme="majorEastAsia" w:cstheme="majorBidi"/>
      <w:color w:val="104862" w:themeColor="accent1" w:themeShade="BF"/>
      <w:lang w:val="en-US"/>
    </w:rPr>
  </w:style>
  <w:style w:type="character" w:customStyle="1" w:styleId="23">
    <w:name w:val="Heading 6 Char"/>
    <w:basedOn w:val="16"/>
    <w:link w:val="7"/>
    <w:semiHidden/>
    <w:qFormat/>
    <w:uiPriority w:val="9"/>
    <w:rPr>
      <w:rFonts w:eastAsiaTheme="majorEastAsia" w:cstheme="majorBidi"/>
      <w:i/>
      <w:iCs/>
      <w:color w:val="595959" w:themeColor="text1" w:themeTint="A6"/>
      <w:lang w:val="en-US"/>
      <w14:textFill>
        <w14:solidFill>
          <w14:schemeClr w14:val="tx1">
            <w14:lumMod w14:val="65000"/>
            <w14:lumOff w14:val="35000"/>
          </w14:schemeClr>
        </w14:solidFill>
      </w14:textFill>
    </w:rPr>
  </w:style>
  <w:style w:type="character" w:customStyle="1" w:styleId="24">
    <w:name w:val="Heading 7 Char"/>
    <w:basedOn w:val="16"/>
    <w:link w:val="8"/>
    <w:semiHidden/>
    <w:qFormat/>
    <w:uiPriority w:val="9"/>
    <w:rPr>
      <w:rFonts w:eastAsiaTheme="majorEastAsia" w:cstheme="majorBidi"/>
      <w:color w:val="595959" w:themeColor="text1" w:themeTint="A6"/>
      <w:lang w:val="en-US"/>
      <w14:textFill>
        <w14:solidFill>
          <w14:schemeClr w14:val="tx1">
            <w14:lumMod w14:val="65000"/>
            <w14:lumOff w14:val="35000"/>
          </w14:schemeClr>
        </w14:solidFill>
      </w14:textFill>
    </w:rPr>
  </w:style>
  <w:style w:type="character" w:customStyle="1" w:styleId="25">
    <w:name w:val="Heading 8 Char"/>
    <w:basedOn w:val="16"/>
    <w:link w:val="9"/>
    <w:semiHidden/>
    <w:qFormat/>
    <w:uiPriority w:val="9"/>
    <w:rPr>
      <w:rFonts w:eastAsiaTheme="majorEastAsia" w:cstheme="majorBidi"/>
      <w:i/>
      <w:iCs/>
      <w:color w:val="262626" w:themeColor="text1" w:themeTint="D9"/>
      <w:lang w:val="en-US"/>
      <w14:textFill>
        <w14:solidFill>
          <w14:schemeClr w14:val="tx1">
            <w14:lumMod w14:val="85000"/>
            <w14:lumOff w14:val="15000"/>
          </w14:schemeClr>
        </w14:solidFill>
      </w14:textFill>
    </w:rPr>
  </w:style>
  <w:style w:type="character" w:customStyle="1" w:styleId="26">
    <w:name w:val="Heading 9 Char"/>
    <w:basedOn w:val="16"/>
    <w:link w:val="10"/>
    <w:semiHidden/>
    <w:qFormat/>
    <w:uiPriority w:val="9"/>
    <w:rPr>
      <w:rFonts w:eastAsiaTheme="majorEastAsia" w:cstheme="majorBidi"/>
      <w:color w:val="262626" w:themeColor="text1" w:themeTint="D9"/>
      <w:lang w:val="en-US"/>
      <w14:textFill>
        <w14:solidFill>
          <w14:schemeClr w14:val="tx1">
            <w14:lumMod w14:val="85000"/>
            <w14:lumOff w14:val="15000"/>
          </w14:schemeClr>
        </w14:solidFill>
      </w14:textFill>
    </w:rPr>
  </w:style>
  <w:style w:type="character" w:customStyle="1" w:styleId="27">
    <w:name w:val="Title Char"/>
    <w:basedOn w:val="16"/>
    <w:link w:val="13"/>
    <w:qFormat/>
    <w:uiPriority w:val="10"/>
    <w:rPr>
      <w:rFonts w:asciiTheme="majorHAnsi" w:hAnsiTheme="majorHAnsi" w:eastAsiaTheme="majorEastAsia" w:cstheme="majorBidi"/>
      <w:spacing w:val="-10"/>
      <w:kern w:val="28"/>
      <w:sz w:val="56"/>
      <w:szCs w:val="56"/>
      <w:lang w:val="en-US"/>
    </w:rPr>
  </w:style>
  <w:style w:type="character" w:customStyle="1" w:styleId="28">
    <w:name w:val="Subtitle Char"/>
    <w:basedOn w:val="16"/>
    <w:link w:val="11"/>
    <w:qFormat/>
    <w:uiPriority w:val="11"/>
    <w:rPr>
      <w:rFonts w:eastAsiaTheme="majorEastAsia" w:cstheme="majorBidi"/>
      <w:color w:val="595959" w:themeColor="text1" w:themeTint="A6"/>
      <w:spacing w:val="15"/>
      <w:sz w:val="28"/>
      <w:szCs w:val="28"/>
      <w:lang w:val="en-US"/>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Quote Char"/>
    <w:basedOn w:val="16"/>
    <w:link w:val="29"/>
    <w:qFormat/>
    <w:uiPriority w:val="29"/>
    <w:rPr>
      <w:i/>
      <w:iCs/>
      <w:color w:val="404040" w:themeColor="text1" w:themeTint="BF"/>
      <w:lang w:val="en-US"/>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1"/>
    <w:basedOn w:val="16"/>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Intense Quote Char"/>
    <w:basedOn w:val="16"/>
    <w:link w:val="33"/>
    <w:qFormat/>
    <w:uiPriority w:val="30"/>
    <w:rPr>
      <w:i/>
      <w:iCs/>
      <w:color w:val="104862" w:themeColor="accent1" w:themeShade="BF"/>
      <w:lang w:val="en-US"/>
    </w:rPr>
  </w:style>
  <w:style w:type="character" w:customStyle="1" w:styleId="35">
    <w:name w:val="Intense Reference1"/>
    <w:basedOn w:val="16"/>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518</Words>
  <Characters>2959</Characters>
  <Lines>24</Lines>
  <Paragraphs>6</Paragraphs>
  <TotalTime>0</TotalTime>
  <ScaleCrop>false</ScaleCrop>
  <LinksUpToDate>false</LinksUpToDate>
  <CharactersWithSpaces>3471</CharactersWithSpaces>
  <Application>WPS Office_12.1.22218.22218_F1E327BC-269C-435d-A152-05C5408002CA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2026-01-14T14:50:00Z</dcterms:created>
  <dc:creator>Yifan Li</dc:creator>
  <cp:lastModifiedBy>Vague艾敦义</cp:lastModifiedBy>
  <dcterms:modified xsi:type="dcterms:W3CDTF">2026-08-27T11:40:38Z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2052-12.1.22218.22218</vt:lpwstr>
  </property>
  <property fmtid="{D5CDD505-2E9C-101B-9397-08002B2CF9AE}" pid="3" name="ICV">
    <vt:lpwstr>3CF7A7A3EEB9912C4AB08F6AC5B119E5_43</vt:lpwstr>
  </property>
  <property fmtid="{D5CDD505-2E9C-101B-9397-08002B2CF9AE}" pid="4" name="KSOTemplateDocerSaveRecord">
    <vt:lpwstr>eyJoZGlkIjoiYTBiOTQ5YzEyZjZhYWQ2MGM0YTdkNTk0NTU3MjE2MzkiLCJ1c2VySWQiOiI1OTA2NjgzNTUifQ==</vt:lpwstr>
  </property>
</Properties>
</file>