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C4C58">
      <w:pPr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 w:val="36"/>
          <w:szCs w:val="36"/>
        </w:rPr>
        <w:t>《复杂仲裁：多方、多合同、多问题》课程介绍</w:t>
      </w:r>
    </w:p>
    <w:p w14:paraId="46F7871E">
      <w:pPr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根据教学安排，202</w:t>
      </w:r>
      <w:r>
        <w:rPr>
          <w:rFonts w:hint="eastAsia" w:ascii="宋体" w:hAnsi="宋体" w:eastAsia="宋体" w:cs="宋体"/>
          <w:szCs w:val="21"/>
          <w:lang w:val="en-US" w:eastAsia="zh-CN"/>
        </w:rPr>
        <w:t>5-2026</w:t>
      </w:r>
      <w:r>
        <w:rPr>
          <w:rFonts w:hint="eastAsia" w:ascii="宋体" w:hAnsi="宋体" w:eastAsia="宋体" w:cs="宋体"/>
          <w:szCs w:val="21"/>
        </w:rPr>
        <w:t>学年</w:t>
      </w:r>
      <w:r>
        <w:rPr>
          <w:rFonts w:hint="eastAsia" w:ascii="宋体" w:hAnsi="宋体" w:eastAsia="宋体" w:cs="宋体"/>
          <w:szCs w:val="21"/>
          <w:lang w:val="en-US" w:eastAsia="zh-CN"/>
        </w:rPr>
        <w:t>春季</w:t>
      </w:r>
      <w:r>
        <w:rPr>
          <w:rFonts w:hint="eastAsia" w:ascii="宋体" w:hAnsi="宋体" w:eastAsia="宋体" w:cs="宋体"/>
          <w:szCs w:val="21"/>
        </w:rPr>
        <w:t>学期开设《复杂仲裁：多方、多合同、多问题》引智项目教授公选课，由国际法学院负责组织，邀请鲁汶大学（比利时）法学院Bernard Hanotiau教授来我校为本科生和研究生授课，现向全校在读研究生开放选课。</w:t>
      </w:r>
    </w:p>
    <w:p w14:paraId="6C99AA88">
      <w:pPr>
        <w:ind w:firstLine="422" w:firstLineChars="200"/>
        <w:jc w:val="left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一、授课教授及课程简介</w:t>
      </w:r>
    </w:p>
    <w:p w14:paraId="5B3577DF">
      <w:pPr>
        <w:ind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Bernard Hanotiau教授是布鲁塞尔和巴黎律师协会的成员。自1978年以来，Bernard Hanotiau教授作为当事人指定的仲裁员、主席、独任仲裁员、法律顾问和专家，在世界各地积极参与500多起国际仲裁案件。Bernard Hanotiau 教授是鲁汶大学（比利时）法学院的名誉教授和新加坡国立大学（新加坡）的客座教授。他是国际商事仲裁协会 (ICCA) 顾问委员会成员、国际商会(ICC) 协会理事会成员以及 ICC 国际仲裁委员会成员。他还是跨国仲裁协会（达拉斯）、伦敦国际仲裁院(LCIA) 和迪拜国际仲裁中心(DIAC)前副主席。他是新加坡国际仲裁中心(SIAC)、首尔国际仲裁中心和香港国际仲裁中心（香港）的顾问委员会成员。</w:t>
      </w:r>
    </w:p>
    <w:p w14:paraId="0E410715">
      <w:pPr>
        <w:jc w:val="left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 xml:space="preserve">    二、课程将重点关注以下问题：</w:t>
      </w:r>
    </w:p>
    <w:p w14:paraId="17F04328">
      <w:pPr>
        <w:ind w:firstLine="420" w:firstLineChars="200"/>
        <w:jc w:val="left"/>
      </w:pPr>
      <w:r>
        <w:rPr>
          <w:rFonts w:hint="eastAsia"/>
        </w:rPr>
        <w:t>1.仲裁条款的范围</w:t>
      </w:r>
    </w:p>
    <w:p w14:paraId="774D03FC">
      <w:pPr>
        <w:ind w:firstLine="420" w:firstLineChars="200"/>
        <w:jc w:val="left"/>
      </w:pPr>
      <w:r>
        <w:rPr>
          <w:rFonts w:hint="eastAsia"/>
        </w:rPr>
        <w:t>2.仲裁条款向非签署方扩展的情形</w:t>
      </w:r>
    </w:p>
    <w:p w14:paraId="609ECC10">
      <w:pPr>
        <w:ind w:firstLine="420" w:firstLineChars="200"/>
        <w:jc w:val="left"/>
      </w:pPr>
      <w:r>
        <w:rPr>
          <w:rFonts w:hint="eastAsia"/>
        </w:rPr>
        <w:t>3.多方当事人的仲裁庭委任以及仲裁程序的加入和合并</w:t>
      </w:r>
    </w:p>
    <w:p w14:paraId="470762D8">
      <w:pPr>
        <w:ind w:firstLine="420" w:firstLineChars="200"/>
        <w:jc w:val="left"/>
      </w:pPr>
      <w:r>
        <w:rPr>
          <w:rFonts w:hint="eastAsia"/>
        </w:rPr>
        <w:t>4.裁决的执行（涉及将仲裁条款扩展于非签署方的裁决、缺乏当事人合意的仲裁程序合并的裁决）</w:t>
      </w:r>
    </w:p>
    <w:p w14:paraId="0167DAEE">
      <w:pPr>
        <w:ind w:firstLine="420" w:firstLineChars="200"/>
        <w:jc w:val="left"/>
      </w:pPr>
      <w:r>
        <w:rPr>
          <w:rFonts w:hint="eastAsia"/>
        </w:rPr>
        <w:t>5.在先裁决的既判力</w:t>
      </w:r>
    </w:p>
    <w:p w14:paraId="24132098">
      <w:pPr>
        <w:ind w:firstLine="420" w:firstLineChars="200"/>
        <w:jc w:val="left"/>
      </w:pPr>
      <w:r>
        <w:rPr>
          <w:rFonts w:hint="eastAsia"/>
        </w:rPr>
        <w:t>6. 课堂考核和论文</w:t>
      </w:r>
    </w:p>
    <w:p w14:paraId="4B51FACB">
      <w:pPr>
        <w:ind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课程上课时间集中在</w:t>
      </w:r>
      <w:r>
        <w:rPr>
          <w:rFonts w:hint="eastAsia" w:ascii="宋体" w:hAnsi="宋体" w:eastAsia="宋体" w:cs="宋体"/>
          <w:szCs w:val="21"/>
          <w:lang w:val="en-US" w:eastAsia="zh-CN"/>
        </w:rPr>
        <w:t>5月4</w:t>
      </w:r>
      <w:r>
        <w:rPr>
          <w:rFonts w:hint="eastAsia" w:ascii="宋体" w:hAnsi="宋体" w:eastAsia="宋体" w:cs="宋体"/>
          <w:szCs w:val="21"/>
        </w:rPr>
        <w:t>日至</w:t>
      </w:r>
      <w:r>
        <w:rPr>
          <w:rFonts w:hint="eastAsia" w:ascii="宋体" w:hAnsi="宋体" w:eastAsia="宋体" w:cs="宋体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Cs w:val="21"/>
        </w:rPr>
        <w:t>月</w:t>
      </w:r>
      <w:r>
        <w:rPr>
          <w:rFonts w:hint="eastAsia" w:ascii="宋体" w:hAnsi="宋体" w:eastAsia="宋体" w:cs="宋体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szCs w:val="21"/>
        </w:rPr>
        <w:t>日（线下），共计32课时，课程学分2学分，可折抵培养计划规定的公选课课程学分。</w:t>
      </w:r>
    </w:p>
    <w:p w14:paraId="319F819E">
      <w:pPr>
        <w:ind w:firstLine="422" w:firstLineChars="200"/>
        <w:jc w:val="left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上课时间与地点如下：</w:t>
      </w:r>
    </w:p>
    <w:tbl>
      <w:tblPr>
        <w:tblStyle w:val="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1"/>
        <w:gridCol w:w="2264"/>
        <w:gridCol w:w="1373"/>
        <w:gridCol w:w="1523"/>
      </w:tblGrid>
      <w:tr w14:paraId="1F6B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1" w:type="dxa"/>
            <w:gridSpan w:val="4"/>
            <w:shd w:val="clear" w:color="auto" w:fill="auto"/>
            <w:vAlign w:val="center"/>
          </w:tcPr>
          <w:p w14:paraId="47B41453">
            <w:pPr>
              <w:spacing w:line="300" w:lineRule="auto"/>
              <w:jc w:val="center"/>
              <w:rPr>
                <w:rFonts w:ascii="宋体" w:hAnsi="宋体" w:eastAsia="宋体" w:cs="宋体"/>
                <w:b/>
                <w:color w:val="000000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复杂仲裁：多方、多合同、多问题</w:t>
            </w:r>
          </w:p>
        </w:tc>
      </w:tr>
      <w:tr w14:paraId="73413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61" w:type="dxa"/>
            <w:shd w:val="clear" w:color="auto" w:fill="auto"/>
            <w:vAlign w:val="center"/>
          </w:tcPr>
          <w:p w14:paraId="52D4145E"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　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036ED0AA"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日期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EE96104"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时间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877C170"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地点</w:t>
            </w:r>
          </w:p>
        </w:tc>
      </w:tr>
      <w:tr w14:paraId="6FDA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61" w:type="dxa"/>
            <w:vMerge w:val="restart"/>
            <w:shd w:val="clear" w:color="auto" w:fill="auto"/>
            <w:vAlign w:val="center"/>
          </w:tcPr>
          <w:p w14:paraId="20D3AEB4"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 w:bidi="ar"/>
              </w:rPr>
              <w:t>十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周（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月4日-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日）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6558C06F"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星期一（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日）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59F38FE"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13:45-17:10</w:t>
            </w:r>
          </w:p>
        </w:tc>
        <w:tc>
          <w:tcPr>
            <w:tcW w:w="1523" w:type="dxa"/>
            <w:vMerge w:val="restart"/>
            <w:shd w:val="clear" w:color="auto" w:fill="auto"/>
            <w:vAlign w:val="center"/>
          </w:tcPr>
          <w:p w14:paraId="00175DAC">
            <w:pPr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明法楼</w:t>
            </w:r>
          </w:p>
          <w:p w14:paraId="6D28894A">
            <w:pPr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东楼D403室</w:t>
            </w:r>
          </w:p>
          <w:p w14:paraId="73F18BBB">
            <w:pPr>
              <w:spacing w:line="30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472E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61" w:type="dxa"/>
            <w:vMerge w:val="continue"/>
            <w:shd w:val="clear" w:color="auto" w:fill="auto"/>
            <w:vAlign w:val="center"/>
          </w:tcPr>
          <w:p w14:paraId="5932B259">
            <w:pPr>
              <w:spacing w:line="300" w:lineRule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66ED8695"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星期二（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月5日）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F5D55F5"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13:45-17:10</w:t>
            </w:r>
          </w:p>
        </w:tc>
        <w:tc>
          <w:tcPr>
            <w:tcW w:w="1523" w:type="dxa"/>
            <w:vMerge w:val="continue"/>
            <w:shd w:val="clear" w:color="auto" w:fill="auto"/>
            <w:vAlign w:val="center"/>
          </w:tcPr>
          <w:p w14:paraId="7A295062"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5EA21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61" w:type="dxa"/>
            <w:vMerge w:val="continue"/>
            <w:shd w:val="clear" w:color="auto" w:fill="auto"/>
            <w:vAlign w:val="center"/>
          </w:tcPr>
          <w:p w14:paraId="5DBE784F"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2BD7C484"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星期三（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月6日）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D03FC66"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13:45-17:10</w:t>
            </w:r>
          </w:p>
        </w:tc>
        <w:tc>
          <w:tcPr>
            <w:tcW w:w="1523" w:type="dxa"/>
            <w:vMerge w:val="continue"/>
            <w:shd w:val="clear" w:color="auto" w:fill="auto"/>
            <w:vAlign w:val="center"/>
          </w:tcPr>
          <w:p w14:paraId="5424D0F1"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57062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61" w:type="dxa"/>
            <w:vMerge w:val="continue"/>
            <w:shd w:val="clear" w:color="auto" w:fill="auto"/>
            <w:vAlign w:val="center"/>
          </w:tcPr>
          <w:p w14:paraId="344C818C">
            <w:pPr>
              <w:spacing w:line="300" w:lineRule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7105B864"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日）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36ECD18"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13:45-17:10</w:t>
            </w:r>
          </w:p>
        </w:tc>
        <w:tc>
          <w:tcPr>
            <w:tcW w:w="1523" w:type="dxa"/>
            <w:vMerge w:val="continue"/>
            <w:shd w:val="clear" w:color="auto" w:fill="auto"/>
            <w:vAlign w:val="center"/>
          </w:tcPr>
          <w:p w14:paraId="23E6FCAA"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05348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61" w:type="dxa"/>
            <w:vMerge w:val="continue"/>
            <w:shd w:val="clear" w:color="auto" w:fill="auto"/>
            <w:vAlign w:val="center"/>
          </w:tcPr>
          <w:p w14:paraId="47157E20">
            <w:pPr>
              <w:spacing w:line="300" w:lineRule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27B06CEB">
            <w:pPr>
              <w:spacing w:line="300" w:lineRule="auto"/>
              <w:rPr>
                <w:rFonts w:hint="eastAsia" w:ascii="宋体" w:hAnsi="宋体" w:eastAsia="宋体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 w:bidi="ar"/>
              </w:rPr>
              <w:t>星期五（5月8日）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6E61D8D">
            <w:pPr>
              <w:spacing w:line="300" w:lineRule="auto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szCs w:val="21"/>
              </w:rPr>
              <w:t>13:45-17:10</w:t>
            </w:r>
          </w:p>
        </w:tc>
        <w:tc>
          <w:tcPr>
            <w:tcW w:w="1523" w:type="dxa"/>
            <w:vMerge w:val="continue"/>
            <w:shd w:val="clear" w:color="auto" w:fill="auto"/>
            <w:vAlign w:val="center"/>
          </w:tcPr>
          <w:p w14:paraId="5BA8A229"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6AF77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61" w:type="dxa"/>
            <w:vMerge w:val="restart"/>
            <w:shd w:val="clear" w:color="auto" w:fill="auto"/>
            <w:vAlign w:val="center"/>
          </w:tcPr>
          <w:p w14:paraId="7AEBC999"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 w:bidi="ar"/>
              </w:rPr>
              <w:t>十一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周（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日-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日）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458D6546"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星期一（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日）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15545E7"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13:45-17:10</w:t>
            </w:r>
          </w:p>
        </w:tc>
        <w:tc>
          <w:tcPr>
            <w:tcW w:w="1523" w:type="dxa"/>
            <w:vMerge w:val="continue"/>
            <w:shd w:val="clear" w:color="auto" w:fill="auto"/>
            <w:vAlign w:val="center"/>
          </w:tcPr>
          <w:p w14:paraId="3898FF5D"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5551E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61" w:type="dxa"/>
            <w:vMerge w:val="continue"/>
            <w:shd w:val="clear" w:color="auto" w:fill="auto"/>
            <w:vAlign w:val="center"/>
          </w:tcPr>
          <w:p w14:paraId="2FE2966E"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6EC9F29E"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星期二（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Hans" w:bidi="ar"/>
              </w:rPr>
              <w:t>）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F21AEC0"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eastAsia="宋体"/>
                <w:szCs w:val="21"/>
              </w:rPr>
              <w:t>13:45-17:10</w:t>
            </w:r>
          </w:p>
        </w:tc>
        <w:tc>
          <w:tcPr>
            <w:tcW w:w="1523" w:type="dxa"/>
            <w:vMerge w:val="continue"/>
            <w:shd w:val="clear" w:color="auto" w:fill="auto"/>
            <w:vAlign w:val="center"/>
          </w:tcPr>
          <w:p w14:paraId="0EA2AAF6"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  <w:lang w:bidi="ar"/>
              </w:rPr>
            </w:pPr>
          </w:p>
        </w:tc>
      </w:tr>
      <w:tr w14:paraId="0117C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61" w:type="dxa"/>
            <w:vMerge w:val="continue"/>
            <w:shd w:val="clear" w:color="auto" w:fill="auto"/>
            <w:vAlign w:val="center"/>
          </w:tcPr>
          <w:p w14:paraId="3FEA73D5"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206A86FA"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星期三（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日）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1C8DB12">
            <w:pPr>
              <w:spacing w:line="300" w:lineRule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13:45-17:10</w:t>
            </w:r>
          </w:p>
        </w:tc>
        <w:tc>
          <w:tcPr>
            <w:tcW w:w="1523" w:type="dxa"/>
            <w:vMerge w:val="continue"/>
            <w:shd w:val="clear" w:color="auto" w:fill="auto"/>
            <w:vAlign w:val="center"/>
          </w:tcPr>
          <w:p w14:paraId="01890880">
            <w:pPr>
              <w:spacing w:line="300" w:lineRule="auto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p w14:paraId="6793FAA9">
      <w:pPr>
        <w:jc w:val="left"/>
        <w:rPr>
          <w:rFonts w:ascii="宋体" w:hAnsi="宋体" w:eastAsia="宋体" w:cs="宋体"/>
          <w:szCs w:val="21"/>
        </w:rPr>
      </w:pPr>
    </w:p>
    <w:p w14:paraId="2E7D6629">
      <w:pPr>
        <w:ind w:firstLine="422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二、选课方法与时间</w:t>
      </w:r>
    </w:p>
    <w:p w14:paraId="65E43188">
      <w:pPr>
        <w:ind w:firstLine="420" w:firstLineChars="200"/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</w:rPr>
        <w:t>选课方法与本校公选课选课方法一致，选本门课程的同学请添加课程助教微信：宋同学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  <w:lang w:val="en-US" w:eastAsia="zh-CN"/>
        </w:rPr>
        <w:t>微信号：</w:t>
      </w:r>
      <w:bookmarkStart w:id="0" w:name="_GoBack"/>
      <w:bookmarkEnd w:id="0"/>
      <w:r>
        <w:rPr>
          <w:rFonts w:hint="eastAsia" w:ascii="宋体" w:hAnsi="宋体" w:eastAsia="宋体" w:cs="宋体"/>
          <w:szCs w:val="21"/>
        </w:rPr>
        <w:t>17321394550</w:t>
      </w:r>
      <w:r>
        <w:rPr>
          <w:rFonts w:hint="eastAsia" w:ascii="宋体" w:hAnsi="宋体" w:eastAsia="宋体" w:cs="宋体"/>
          <w:szCs w:val="21"/>
          <w:lang w:eastAsia="zh-CN"/>
        </w:rPr>
        <w:t>）。</w:t>
      </w:r>
    </w:p>
    <w:p w14:paraId="726A09C7">
      <w:pPr>
        <w:ind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highlight w:val="cyan"/>
        </w:rPr>
        <w:t>选课时间为。</w:t>
      </w:r>
    </w:p>
    <w:p w14:paraId="2557C0CA">
      <w:pPr>
        <w:ind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选课人数上限为30人。</w:t>
      </w:r>
    </w:p>
    <w:p w14:paraId="4F5C3B49">
      <w:pPr>
        <w:ind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研究生管理信息系统纳入内网管理期间，如外网无法访问正常登录，须使用VPN设置。</w:t>
      </w:r>
    </w:p>
    <w:p w14:paraId="05B436AD">
      <w:pPr>
        <w:ind w:firstLine="422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三、选课须知</w:t>
      </w:r>
    </w:p>
    <w:p w14:paraId="01196F2D">
      <w:pPr>
        <w:ind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1.引智课程可作为补充课程，由研究生根据自身情况自由选修。</w:t>
      </w:r>
    </w:p>
    <w:p w14:paraId="25F18C29">
      <w:pPr>
        <w:ind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2.引智课程为英文授课</w:t>
      </w:r>
    </w:p>
    <w:p w14:paraId="1B4760F6">
      <w:pPr>
        <w:ind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3.引智课程可替代法学硕士本一级学科公选课，非法学硕士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非本一</w:t>
      </w:r>
      <w:r>
        <w:rPr>
          <w:rFonts w:hint="eastAsia" w:ascii="宋体" w:hAnsi="宋体" w:eastAsia="宋体" w:cs="宋体"/>
          <w:szCs w:val="21"/>
        </w:rPr>
        <w:t>级学科公选课。法律硕士和法学博士可选修并获得成绩和学分，计入成绩绩点，不能替代本专业培养方案中的课程。</w:t>
      </w:r>
    </w:p>
    <w:p w14:paraId="787A5232">
      <w:pPr>
        <w:ind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4</w:t>
      </w:r>
      <w:r>
        <w:rPr>
          <w:rFonts w:ascii="宋体" w:hAnsi="宋体" w:eastAsia="宋体" w:cs="宋体"/>
          <w:szCs w:val="21"/>
        </w:rPr>
        <w:t>.</w:t>
      </w:r>
      <w:r>
        <w:rPr>
          <w:rFonts w:hint="eastAsia" w:ascii="宋体" w:hAnsi="宋体" w:eastAsia="宋体" w:cs="宋体"/>
          <w:szCs w:val="21"/>
        </w:rPr>
        <w:t>引智课程第一节课为试听课，退课应于开课后一天内至培养办公室进行退课。</w:t>
      </w:r>
    </w:p>
    <w:p w14:paraId="4F99DA69">
      <w:pPr>
        <w:ind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特此通知。</w:t>
      </w:r>
    </w:p>
    <w:p w14:paraId="5B5C0472">
      <w:pPr>
        <w:ind w:firstLine="420" w:firstLineChars="200"/>
        <w:jc w:val="left"/>
        <w:rPr>
          <w:rFonts w:ascii="宋体" w:hAnsi="宋体" w:eastAsia="宋体" w:cs="宋体"/>
          <w:szCs w:val="21"/>
        </w:rPr>
      </w:pPr>
    </w:p>
    <w:p w14:paraId="5B02F893">
      <w:pPr>
        <w:ind w:firstLine="420" w:firstLineChars="200"/>
        <w:jc w:val="right"/>
        <w:rPr>
          <w:rFonts w:ascii="宋体" w:hAnsi="宋体" w:eastAsia="宋体" w:cs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mNzcxNmFiZmUwYjJkMWU1MTMzNDVjZTMzNDU2MzIifQ=="/>
  </w:docVars>
  <w:rsids>
    <w:rsidRoot w:val="001D4167"/>
    <w:rsid w:val="001D4167"/>
    <w:rsid w:val="002551C2"/>
    <w:rsid w:val="00622B3B"/>
    <w:rsid w:val="008E510E"/>
    <w:rsid w:val="00930497"/>
    <w:rsid w:val="00BA2BE5"/>
    <w:rsid w:val="00CD1A9A"/>
    <w:rsid w:val="00CF4D2C"/>
    <w:rsid w:val="00D633A5"/>
    <w:rsid w:val="00E22844"/>
    <w:rsid w:val="00F66B3A"/>
    <w:rsid w:val="1AAD07BB"/>
    <w:rsid w:val="1F782DFB"/>
    <w:rsid w:val="3C5041DA"/>
    <w:rsid w:val="3E6FA98F"/>
    <w:rsid w:val="3FFEAD28"/>
    <w:rsid w:val="77CCF178"/>
    <w:rsid w:val="7BBB4D0B"/>
    <w:rsid w:val="7CEA195A"/>
    <w:rsid w:val="7FDBF17F"/>
    <w:rsid w:val="AFFFC449"/>
    <w:rsid w:val="B4D761B0"/>
    <w:rsid w:val="D6FBB4EB"/>
    <w:rsid w:val="DD4EC6AA"/>
    <w:rsid w:val="F7DF8CFF"/>
    <w:rsid w:val="FEBD587E"/>
    <w:rsid w:val="FEF6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969</Words>
  <Characters>1176</Characters>
  <Lines>17</Lines>
  <Paragraphs>6</Paragraphs>
  <TotalTime>11</TotalTime>
  <ScaleCrop>false</ScaleCrop>
  <LinksUpToDate>false</LinksUpToDate>
  <CharactersWithSpaces>1193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2024-10-14T06:31:00Z</dcterms:created>
  <dc:creator>LENOVO</dc:creator>
  <cp:lastModifiedBy>用户</cp:lastModifiedBy>
  <dcterms:modified xsi:type="dcterms:W3CDTF">2026-01-09T03:08:53Z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E2DCEB9E82654085935C6A9790CE16DD_13</vt:lpwstr>
  </property>
  <property fmtid="{D5CDD505-2E9C-101B-9397-08002B2CF9AE}" pid="4" name="KSOTemplateDocerSaveRecord">
    <vt:lpwstr>eyJoZGlkIjoiYjk5ODM0YmMxOWJiYWQyNDU4MGIzYWRmYTA0ZmI5NDciLCJ1c2VySWQiOiIyMDk5ODkwOTgifQ==</vt:lpwstr>
  </property>
</Properties>
</file>