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jc w:val="center"/>
        <w:rPr>
          <w:rFonts w:ascii="宋体" w:cs="宋体" w:hAnsi="宋体" w:eastAsia="宋体"/>
          <w:lang w:val="zh-TW" w:eastAsia="zh-TW"/>
        </w:rPr>
      </w:pPr>
      <w:r>
        <w:rPr>
          <w:rFonts w:ascii="宋体" w:cs="宋体" w:hAnsi="宋体" w:eastAsia="宋体"/>
          <w:sz w:val="36"/>
          <w:szCs w:val="36"/>
          <w:rtl w:val="0"/>
          <w:lang w:val="zh-TW" w:eastAsia="zh-TW"/>
        </w:rPr>
        <w:t>《复杂仲裁：多方、多合同、多问题》课程介绍</w:t>
      </w:r>
    </w:p>
    <w:p>
      <w:pPr>
        <w:pStyle w:val="Normal.0"/>
        <w:ind w:firstLine="420"/>
        <w:rPr>
          <w:rFonts w:ascii="宋体" w:cs="宋体" w:hAnsi="宋体" w:eastAsia="宋体"/>
        </w:rPr>
      </w:pPr>
      <w:r>
        <w:rPr>
          <w:rFonts w:ascii="宋体" w:cs="宋体" w:hAnsi="宋体" w:eastAsia="宋体"/>
          <w:rtl w:val="0"/>
          <w:lang w:val="zh-TW" w:eastAsia="zh-TW"/>
        </w:rPr>
        <w:t>根据教学安排，</w:t>
      </w:r>
      <w:r>
        <w:rPr>
          <w:rFonts w:ascii="宋体" w:cs="宋体" w:hAnsi="宋体" w:eastAsia="宋体"/>
          <w:rtl w:val="0"/>
          <w:lang w:val="en-US"/>
        </w:rPr>
        <w:t>2025-2026</w:t>
      </w:r>
      <w:r>
        <w:rPr>
          <w:rFonts w:ascii="宋体" w:cs="宋体" w:hAnsi="宋体" w:eastAsia="宋体"/>
          <w:rtl w:val="0"/>
          <w:lang w:val="zh-TW" w:eastAsia="zh-TW"/>
        </w:rPr>
        <w:t>学年春季学期开设《复杂仲裁：多方、多合同、多问题》引智项目教授公选课，由国际法学院负责组织，邀请鲁汶大学（比利时）法学院</w:t>
      </w:r>
      <w:r>
        <w:rPr>
          <w:rFonts w:ascii="宋体" w:cs="宋体" w:hAnsi="宋体" w:eastAsia="宋体"/>
          <w:rtl w:val="0"/>
          <w:lang w:val="en-US"/>
        </w:rPr>
        <w:t>Bernard Hanotiau</w:t>
      </w:r>
      <w:r>
        <w:rPr>
          <w:rFonts w:ascii="宋体" w:cs="宋体" w:hAnsi="宋体" w:eastAsia="宋体"/>
          <w:rtl w:val="0"/>
          <w:lang w:val="zh-TW" w:eastAsia="zh-TW"/>
        </w:rPr>
        <w:t>教授来我校为本科生和研究生授课，现向全校在读研究生开放选课。</w:t>
      </w:r>
    </w:p>
    <w:p>
      <w:pPr>
        <w:pStyle w:val="Normal.0"/>
        <w:ind w:firstLine="422"/>
        <w:jc w:val="left"/>
        <w:rPr>
          <w:rFonts w:ascii="宋体" w:cs="宋体" w:hAnsi="宋体" w:eastAsia="宋体"/>
          <w:b w:val="1"/>
          <w:bCs w:val="1"/>
          <w:lang w:val="zh-TW" w:eastAsia="zh-TW"/>
        </w:rPr>
      </w:pPr>
      <w:r>
        <w:rPr>
          <w:rFonts w:ascii="宋体" w:cs="宋体" w:hAnsi="宋体" w:eastAsia="宋体"/>
          <w:b w:val="1"/>
          <w:bCs w:val="1"/>
          <w:rtl w:val="0"/>
          <w:lang w:val="zh-TW" w:eastAsia="zh-TW"/>
        </w:rPr>
        <w:t>一、授课教授及课程简介</w:t>
      </w:r>
    </w:p>
    <w:p>
      <w:pPr>
        <w:pStyle w:val="Normal.0"/>
        <w:ind w:firstLine="420"/>
        <w:jc w:val="left"/>
        <w:rPr>
          <w:rFonts w:ascii="宋体" w:cs="宋体" w:hAnsi="宋体" w:eastAsia="宋体"/>
        </w:rPr>
      </w:pPr>
      <w:r>
        <w:rPr>
          <w:rFonts w:ascii="宋体" w:cs="宋体" w:hAnsi="宋体" w:eastAsia="宋体"/>
          <w:rtl w:val="0"/>
          <w:lang w:val="en-US"/>
        </w:rPr>
        <w:t>Bernard Hanotiau</w:t>
      </w:r>
      <w:r>
        <w:rPr>
          <w:rFonts w:ascii="宋体" w:cs="宋体" w:hAnsi="宋体" w:eastAsia="宋体"/>
          <w:rtl w:val="0"/>
          <w:lang w:val="zh-TW" w:eastAsia="zh-TW"/>
        </w:rPr>
        <w:t>教授是布鲁塞尔和巴黎律师协会的成员。自</w:t>
      </w:r>
      <w:r>
        <w:rPr>
          <w:rFonts w:ascii="宋体" w:cs="宋体" w:hAnsi="宋体" w:eastAsia="宋体"/>
          <w:rtl w:val="0"/>
          <w:lang w:val="en-US"/>
        </w:rPr>
        <w:t>1978</w:t>
      </w:r>
      <w:r>
        <w:rPr>
          <w:rFonts w:ascii="宋体" w:cs="宋体" w:hAnsi="宋体" w:eastAsia="宋体"/>
          <w:rtl w:val="0"/>
          <w:lang w:val="zh-TW" w:eastAsia="zh-TW"/>
        </w:rPr>
        <w:t>年以来，</w:t>
      </w:r>
      <w:r>
        <w:rPr>
          <w:rFonts w:ascii="宋体" w:cs="宋体" w:hAnsi="宋体" w:eastAsia="宋体"/>
          <w:rtl w:val="0"/>
          <w:lang w:val="en-US"/>
        </w:rPr>
        <w:t>Bernard Hanotiau</w:t>
      </w:r>
      <w:r>
        <w:rPr>
          <w:rFonts w:ascii="宋体" w:cs="宋体" w:hAnsi="宋体" w:eastAsia="宋体"/>
          <w:rtl w:val="0"/>
          <w:lang w:val="zh-TW" w:eastAsia="zh-TW"/>
        </w:rPr>
        <w:t>教授作为当事人指定的仲裁员、主席、独任仲裁员、法律顾问和专家，在世界各地积极参与</w:t>
      </w:r>
      <w:r>
        <w:rPr>
          <w:rFonts w:ascii="宋体" w:cs="宋体" w:hAnsi="宋体" w:eastAsia="宋体"/>
          <w:rtl w:val="0"/>
          <w:lang w:val="en-US"/>
        </w:rPr>
        <w:t>500</w:t>
      </w:r>
      <w:r>
        <w:rPr>
          <w:rFonts w:ascii="宋体" w:cs="宋体" w:hAnsi="宋体" w:eastAsia="宋体"/>
          <w:rtl w:val="0"/>
          <w:lang w:val="zh-TW" w:eastAsia="zh-TW"/>
        </w:rPr>
        <w:t>多起国际仲裁案件。</w:t>
      </w:r>
      <w:r>
        <w:rPr>
          <w:rFonts w:ascii="宋体" w:cs="宋体" w:hAnsi="宋体" w:eastAsia="宋体"/>
          <w:rtl w:val="0"/>
          <w:lang w:val="en-US"/>
        </w:rPr>
        <w:t xml:space="preserve">Bernard Hanotiau </w:t>
      </w:r>
      <w:r>
        <w:rPr>
          <w:rFonts w:ascii="宋体" w:cs="宋体" w:hAnsi="宋体" w:eastAsia="宋体"/>
          <w:rtl w:val="0"/>
          <w:lang w:val="zh-TW" w:eastAsia="zh-TW"/>
        </w:rPr>
        <w:t xml:space="preserve">教授是鲁汶大学（比利时）法学院的名誉教授和新加坡国立大学（新加坡）的客座教授。他是国际商事仲裁协会 </w:t>
      </w:r>
      <w:r>
        <w:rPr>
          <w:rFonts w:ascii="宋体" w:cs="宋体" w:hAnsi="宋体" w:eastAsia="宋体"/>
          <w:rtl w:val="0"/>
          <w:lang w:val="en-US"/>
        </w:rPr>
        <w:t xml:space="preserve">(ICCA) </w:t>
      </w:r>
      <w:r>
        <w:rPr>
          <w:rFonts w:ascii="宋体" w:cs="宋体" w:hAnsi="宋体" w:eastAsia="宋体"/>
          <w:rtl w:val="0"/>
          <w:lang w:val="zh-TW" w:eastAsia="zh-TW"/>
        </w:rPr>
        <w:t>顾问委员会成员、国际商会</w:t>
      </w:r>
      <w:r>
        <w:rPr>
          <w:rFonts w:ascii="宋体" w:cs="宋体" w:hAnsi="宋体" w:eastAsia="宋体"/>
          <w:rtl w:val="0"/>
          <w:lang w:val="en-US"/>
        </w:rPr>
        <w:t xml:space="preserve">(ICC) </w:t>
      </w:r>
      <w:r>
        <w:rPr>
          <w:rFonts w:ascii="宋体" w:cs="宋体" w:hAnsi="宋体" w:eastAsia="宋体"/>
          <w:rtl w:val="0"/>
          <w:lang w:val="zh-TW" w:eastAsia="zh-TW"/>
        </w:rPr>
        <w:t xml:space="preserve">协会理事会成员以及 </w:t>
      </w:r>
      <w:r>
        <w:rPr>
          <w:rFonts w:ascii="宋体" w:cs="宋体" w:hAnsi="宋体" w:eastAsia="宋体"/>
          <w:rtl w:val="0"/>
          <w:lang w:val="en-US"/>
        </w:rPr>
        <w:t xml:space="preserve">ICC </w:t>
      </w:r>
      <w:r>
        <w:rPr>
          <w:rFonts w:ascii="宋体" w:cs="宋体" w:hAnsi="宋体" w:eastAsia="宋体"/>
          <w:rtl w:val="0"/>
          <w:lang w:val="zh-TW" w:eastAsia="zh-TW"/>
        </w:rPr>
        <w:t>国际仲裁委员会成员。他还是跨国仲裁协会（达拉斯）、伦敦国际仲裁院</w:t>
      </w:r>
      <w:r>
        <w:rPr>
          <w:rFonts w:ascii="宋体" w:cs="宋体" w:hAnsi="宋体" w:eastAsia="宋体"/>
          <w:rtl w:val="0"/>
          <w:lang w:val="en-US"/>
        </w:rPr>
        <w:t xml:space="preserve">(LCIA) </w:t>
      </w:r>
      <w:r>
        <w:rPr>
          <w:rFonts w:ascii="宋体" w:cs="宋体" w:hAnsi="宋体" w:eastAsia="宋体"/>
          <w:rtl w:val="0"/>
          <w:lang w:val="zh-TW" w:eastAsia="zh-TW"/>
        </w:rPr>
        <w:t>和迪拜国际仲裁中心</w:t>
      </w:r>
      <w:r>
        <w:rPr>
          <w:rFonts w:ascii="宋体" w:cs="宋体" w:hAnsi="宋体" w:eastAsia="宋体"/>
          <w:rtl w:val="0"/>
          <w:lang w:val="en-US"/>
        </w:rPr>
        <w:t>(DIAC)</w:t>
      </w:r>
      <w:r>
        <w:rPr>
          <w:rFonts w:ascii="宋体" w:cs="宋体" w:hAnsi="宋体" w:eastAsia="宋体"/>
          <w:rtl w:val="0"/>
          <w:lang w:val="zh-TW" w:eastAsia="zh-TW"/>
        </w:rPr>
        <w:t>前副主席。他是新加坡国际仲裁中心</w:t>
      </w:r>
      <w:r>
        <w:rPr>
          <w:rFonts w:ascii="宋体" w:cs="宋体" w:hAnsi="宋体" w:eastAsia="宋体"/>
          <w:rtl w:val="0"/>
          <w:lang w:val="en-US"/>
        </w:rPr>
        <w:t>(SIAC)</w:t>
      </w:r>
      <w:r>
        <w:rPr>
          <w:rFonts w:ascii="宋体" w:cs="宋体" w:hAnsi="宋体" w:eastAsia="宋体"/>
          <w:rtl w:val="0"/>
          <w:lang w:val="zh-TW" w:eastAsia="zh-TW"/>
        </w:rPr>
        <w:t>、首尔国际仲裁中心和香港国际仲裁中心（香港）的顾问委员会成员。</w:t>
      </w:r>
    </w:p>
    <w:p>
      <w:pPr>
        <w:pStyle w:val="Normal.0"/>
        <w:jc w:val="left"/>
        <w:rPr>
          <w:rFonts w:ascii="宋体" w:cs="宋体" w:hAnsi="宋体" w:eastAsia="宋体"/>
          <w:b w:val="1"/>
          <w:bCs w:val="1"/>
          <w:lang w:val="zh-TW" w:eastAsia="zh-TW"/>
        </w:rPr>
      </w:pPr>
      <w:r>
        <w:rPr>
          <w:rFonts w:ascii="宋体" w:cs="宋体" w:hAnsi="宋体" w:eastAsia="宋体"/>
          <w:b w:val="1"/>
          <w:bCs w:val="1"/>
          <w:rtl w:val="0"/>
          <w:lang w:val="zh-TW" w:eastAsia="zh-TW"/>
        </w:rPr>
        <w:t xml:space="preserve">    二、课程将重点关注以下问题：</w:t>
      </w:r>
    </w:p>
    <w:p>
      <w:pPr>
        <w:pStyle w:val="Normal.0"/>
        <w:ind w:firstLine="420"/>
        <w:jc w:val="left"/>
      </w:pPr>
      <w:r>
        <w:rPr>
          <w:rFonts w:ascii="Calibri" w:hAnsi="Calibri"/>
          <w:rtl w:val="0"/>
          <w:lang w:val="en-US"/>
        </w:rPr>
        <w:t>1.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仲裁条款的范围</w:t>
      </w:r>
    </w:p>
    <w:p>
      <w:pPr>
        <w:pStyle w:val="Normal.0"/>
        <w:ind w:firstLine="420"/>
        <w:jc w:val="left"/>
      </w:pPr>
      <w:r>
        <w:rPr>
          <w:rFonts w:ascii="Calibri" w:hAnsi="Calibri"/>
          <w:rtl w:val="0"/>
          <w:lang w:val="en-US"/>
        </w:rPr>
        <w:t>2.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仲裁条款向非签署方扩展的情形</w:t>
      </w:r>
    </w:p>
    <w:p>
      <w:pPr>
        <w:pStyle w:val="Normal.0"/>
        <w:ind w:firstLine="420"/>
        <w:jc w:val="left"/>
      </w:pPr>
      <w:r>
        <w:rPr>
          <w:rFonts w:ascii="Calibri" w:hAnsi="Calibri"/>
          <w:rtl w:val="0"/>
          <w:lang w:val="en-US"/>
        </w:rPr>
        <w:t>3.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多方当事人的仲裁庭委任以及仲裁程序的加入和合并</w:t>
      </w:r>
    </w:p>
    <w:p>
      <w:pPr>
        <w:pStyle w:val="Normal.0"/>
        <w:ind w:firstLine="420"/>
        <w:jc w:val="left"/>
      </w:pPr>
      <w:r>
        <w:rPr>
          <w:rFonts w:ascii="Calibri" w:hAnsi="Calibri"/>
          <w:rtl w:val="0"/>
          <w:lang w:val="en-US"/>
        </w:rPr>
        <w:t>4.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裁决的执行（涉及将仲裁条款扩展于非签署方的裁决、缺乏当事人合意的仲裁程序合并的裁决）</w:t>
      </w:r>
    </w:p>
    <w:p>
      <w:pPr>
        <w:pStyle w:val="Normal.0"/>
        <w:ind w:firstLine="420"/>
        <w:jc w:val="left"/>
      </w:pPr>
      <w:r>
        <w:rPr>
          <w:rFonts w:ascii="Calibri" w:hAnsi="Calibri"/>
          <w:rtl w:val="0"/>
          <w:lang w:val="en-US"/>
        </w:rPr>
        <w:t>5.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在先裁决的既判力</w:t>
      </w:r>
    </w:p>
    <w:p>
      <w:pPr>
        <w:pStyle w:val="Normal.0"/>
        <w:ind w:firstLine="420"/>
        <w:jc w:val="left"/>
      </w:pPr>
      <w:r>
        <w:rPr>
          <w:rFonts w:ascii="Calibri" w:hAnsi="Calibri"/>
          <w:rtl w:val="0"/>
          <w:lang w:val="en-US"/>
        </w:rPr>
        <w:t xml:space="preserve">6.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课堂考核和论文</w:t>
      </w:r>
    </w:p>
    <w:p>
      <w:pPr>
        <w:pStyle w:val="Normal.0"/>
        <w:ind w:firstLine="420"/>
        <w:jc w:val="left"/>
        <w:rPr>
          <w:rFonts w:ascii="宋体" w:cs="宋体" w:hAnsi="宋体" w:eastAsia="宋体"/>
        </w:rPr>
      </w:pPr>
      <w:r>
        <w:rPr>
          <w:rFonts w:ascii="宋体" w:cs="宋体" w:hAnsi="宋体" w:eastAsia="宋体"/>
          <w:rtl w:val="0"/>
          <w:lang w:val="zh-TW" w:eastAsia="zh-TW"/>
        </w:rPr>
        <w:t>课程上课时间集中在</w:t>
      </w:r>
      <w:r>
        <w:rPr>
          <w:rFonts w:ascii="宋体" w:cs="宋体" w:hAnsi="宋体" w:eastAsia="宋体"/>
          <w:rtl w:val="0"/>
          <w:lang w:val="en-US"/>
        </w:rPr>
        <w:t>5</w:t>
      </w:r>
      <w:r>
        <w:rPr>
          <w:rFonts w:ascii="宋体" w:cs="宋体" w:hAnsi="宋体" w:eastAsia="宋体"/>
          <w:rtl w:val="0"/>
          <w:lang w:val="zh-TW" w:eastAsia="zh-TW"/>
        </w:rPr>
        <w:t>月</w:t>
      </w:r>
      <w:r>
        <w:rPr>
          <w:rFonts w:ascii="宋体" w:cs="宋体" w:hAnsi="宋体" w:eastAsia="宋体"/>
          <w:rtl w:val="0"/>
          <w:lang w:val="en-US"/>
        </w:rPr>
        <w:t>4</w:t>
      </w:r>
      <w:r>
        <w:rPr>
          <w:rFonts w:ascii="宋体" w:cs="宋体" w:hAnsi="宋体" w:eastAsia="宋体"/>
          <w:rtl w:val="0"/>
          <w:lang w:val="zh-TW" w:eastAsia="zh-TW"/>
        </w:rPr>
        <w:t>日至</w:t>
      </w:r>
      <w:r>
        <w:rPr>
          <w:rFonts w:ascii="宋体" w:cs="宋体" w:hAnsi="宋体" w:eastAsia="宋体"/>
          <w:rtl w:val="0"/>
          <w:lang w:val="en-US"/>
        </w:rPr>
        <w:t>5</w:t>
      </w:r>
      <w:r>
        <w:rPr>
          <w:rFonts w:ascii="宋体" w:cs="宋体" w:hAnsi="宋体" w:eastAsia="宋体"/>
          <w:rtl w:val="0"/>
          <w:lang w:val="zh-TW" w:eastAsia="zh-TW"/>
        </w:rPr>
        <w:t>月</w:t>
      </w:r>
      <w:r>
        <w:rPr>
          <w:rFonts w:ascii="宋体" w:cs="宋体" w:hAnsi="宋体" w:eastAsia="宋体"/>
          <w:rtl w:val="0"/>
          <w:lang w:val="en-US"/>
        </w:rPr>
        <w:t>13</w:t>
      </w:r>
      <w:r>
        <w:rPr>
          <w:rFonts w:ascii="宋体" w:cs="宋体" w:hAnsi="宋体" w:eastAsia="宋体"/>
          <w:rtl w:val="0"/>
          <w:lang w:val="zh-TW" w:eastAsia="zh-TW"/>
        </w:rPr>
        <w:t>日（线下），共计</w:t>
      </w:r>
      <w:r>
        <w:rPr>
          <w:rFonts w:ascii="宋体" w:cs="宋体" w:hAnsi="宋体" w:eastAsia="宋体"/>
          <w:rtl w:val="0"/>
          <w:lang w:val="en-US"/>
        </w:rPr>
        <w:t>32</w:t>
      </w:r>
      <w:r>
        <w:rPr>
          <w:rFonts w:ascii="宋体" w:cs="宋体" w:hAnsi="宋体" w:eastAsia="宋体"/>
          <w:rtl w:val="0"/>
          <w:lang w:val="zh-TW" w:eastAsia="zh-TW"/>
        </w:rPr>
        <w:t>课时，课程学分</w:t>
      </w:r>
      <w:r>
        <w:rPr>
          <w:rFonts w:ascii="宋体" w:cs="宋体" w:hAnsi="宋体" w:eastAsia="宋体"/>
          <w:rtl w:val="0"/>
          <w:lang w:val="en-US"/>
        </w:rPr>
        <w:t>2</w:t>
      </w:r>
      <w:r>
        <w:rPr>
          <w:rFonts w:ascii="宋体" w:cs="宋体" w:hAnsi="宋体" w:eastAsia="宋体"/>
          <w:rtl w:val="0"/>
          <w:lang w:val="zh-TW" w:eastAsia="zh-TW"/>
        </w:rPr>
        <w:t>学分，可折抵培养计划规定的公选课课程学分。</w:t>
      </w:r>
    </w:p>
    <w:p>
      <w:pPr>
        <w:pStyle w:val="Normal.0"/>
        <w:ind w:firstLine="422"/>
        <w:jc w:val="left"/>
        <w:rPr>
          <w:rFonts w:ascii="宋体" w:cs="宋体" w:hAnsi="宋体" w:eastAsia="宋体"/>
          <w:b w:val="1"/>
          <w:bCs w:val="1"/>
          <w:lang w:val="zh-TW" w:eastAsia="zh-TW"/>
        </w:rPr>
      </w:pPr>
      <w:r>
        <w:rPr>
          <w:rFonts w:ascii="宋体" w:cs="宋体" w:hAnsi="宋体" w:eastAsia="宋体"/>
          <w:b w:val="1"/>
          <w:bCs w:val="1"/>
          <w:rtl w:val="0"/>
          <w:lang w:val="zh-TW" w:eastAsia="zh-TW"/>
        </w:rPr>
        <w:t>上课时间与地点如下：</w:t>
      </w:r>
    </w:p>
    <w:tbl>
      <w:tblPr>
        <w:tblW w:w="8521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3361"/>
        <w:gridCol w:w="2264"/>
        <w:gridCol w:w="1373"/>
        <w:gridCol w:w="1523"/>
      </w:tblGrid>
      <w:tr>
        <w:tblPrEx>
          <w:shd w:val="clear" w:color="auto" w:fill="d0ddef"/>
        </w:tblPrEx>
        <w:trPr>
          <w:trHeight w:val="380" w:hRule="atLeast"/>
        </w:trPr>
        <w:tc>
          <w:tcPr>
            <w:tcW w:type="dxa" w:w="8521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300" w:lineRule="auto"/>
              <w:jc w:val="center"/>
            </w:pPr>
            <w:r>
              <w:rPr>
                <w:rFonts w:ascii="宋体" w:cs="宋体" w:hAnsi="宋体" w:eastAsia="宋体" w:hint="eastAsia"/>
                <w:b w:val="0"/>
                <w:bCs w:val="0"/>
                <w:shd w:val="nil" w:color="auto" w:fill="auto"/>
                <w:rtl w:val="0"/>
                <w:lang w:val="zh-TW" w:eastAsia="zh-TW"/>
              </w:rPr>
              <w:t>复杂仲裁：多方、多合同、多问题</w:t>
            </w:r>
          </w:p>
        </w:tc>
      </w:tr>
      <w:tr>
        <w:tblPrEx>
          <w:shd w:val="clear" w:color="auto" w:fill="d0ddef"/>
        </w:tblPrEx>
        <w:trPr>
          <w:trHeight w:val="310" w:hRule="atLeast"/>
        </w:trPr>
        <w:tc>
          <w:tcPr>
            <w:tcW w:type="dxa" w:w="33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300" w:lineRule="auto"/>
            </w:pPr>
            <w:r>
              <w:rPr>
                <w:rFonts w:ascii="宋体" w:cs="宋体" w:hAnsi="宋体" w:eastAsia="宋体"/>
                <w:shd w:val="nil" w:color="auto" w:fill="auto"/>
                <w:rtl w:val="0"/>
                <w:lang w:val="zh-TW" w:eastAsia="zh-TW"/>
              </w:rPr>
              <w:t>　</w:t>
            </w:r>
          </w:p>
        </w:tc>
        <w:tc>
          <w:tcPr>
            <w:tcW w:type="dxa" w:w="22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300" w:lineRule="auto"/>
            </w:pPr>
            <w:r>
              <w:rPr>
                <w:rFonts w:ascii="宋体" w:cs="宋体" w:hAnsi="宋体" w:eastAsia="宋体"/>
                <w:shd w:val="nil" w:color="auto" w:fill="auto"/>
                <w:rtl w:val="0"/>
                <w:lang w:val="zh-TW" w:eastAsia="zh-TW"/>
              </w:rPr>
              <w:t>日期</w:t>
            </w:r>
          </w:p>
        </w:tc>
        <w:tc>
          <w:tcPr>
            <w:tcW w:type="dxa" w:w="13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300" w:lineRule="auto"/>
            </w:pPr>
            <w:r>
              <w:rPr>
                <w:rFonts w:ascii="宋体" w:cs="宋体" w:hAnsi="宋体" w:eastAsia="宋体"/>
                <w:shd w:val="nil" w:color="auto" w:fill="auto"/>
                <w:rtl w:val="0"/>
                <w:lang w:val="zh-TW" w:eastAsia="zh-TW"/>
              </w:rPr>
              <w:t>时间</w:t>
            </w:r>
          </w:p>
        </w:tc>
        <w:tc>
          <w:tcPr>
            <w:tcW w:type="dxa" w:w="15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300" w:lineRule="auto"/>
            </w:pPr>
            <w:r>
              <w:rPr>
                <w:rFonts w:ascii="宋体" w:cs="宋体" w:hAnsi="宋体" w:eastAsia="宋体"/>
                <w:shd w:val="nil" w:color="auto" w:fill="auto"/>
                <w:rtl w:val="0"/>
                <w:lang w:val="zh-TW" w:eastAsia="zh-TW"/>
              </w:rPr>
              <w:t>地点</w:t>
            </w:r>
          </w:p>
        </w:tc>
      </w:tr>
      <w:tr>
        <w:tblPrEx>
          <w:shd w:val="clear" w:color="auto" w:fill="d0ddef"/>
        </w:tblPrEx>
        <w:trPr>
          <w:trHeight w:val="310" w:hRule="atLeast"/>
        </w:trPr>
        <w:tc>
          <w:tcPr>
            <w:tcW w:type="dxa" w:w="3361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300" w:lineRule="auto"/>
            </w:pPr>
            <w:r>
              <w:rPr>
                <w:rFonts w:ascii="宋体" w:cs="宋体" w:hAnsi="宋体" w:eastAsia="宋体"/>
                <w:shd w:val="nil" w:color="auto" w:fill="auto"/>
                <w:rtl w:val="0"/>
                <w:lang w:val="zh-TW" w:eastAsia="zh-TW"/>
              </w:rPr>
              <w:t>第十周（</w:t>
            </w:r>
            <w:r>
              <w:rPr>
                <w:rFonts w:ascii="宋体" w:cs="宋体" w:hAnsi="宋体" w:eastAsia="宋体"/>
                <w:shd w:val="nil" w:color="auto" w:fill="auto"/>
                <w:rtl w:val="0"/>
                <w:lang w:val="en-US"/>
              </w:rPr>
              <w:t>5</w:t>
            </w:r>
            <w:r>
              <w:rPr>
                <w:rFonts w:ascii="宋体" w:cs="宋体" w:hAnsi="宋体" w:eastAsia="宋体"/>
                <w:shd w:val="nil" w:color="auto" w:fill="auto"/>
                <w:rtl w:val="0"/>
                <w:lang w:val="zh-TW" w:eastAsia="zh-TW"/>
              </w:rPr>
              <w:t>月</w:t>
            </w:r>
            <w:r>
              <w:rPr>
                <w:rFonts w:ascii="宋体" w:cs="宋体" w:hAnsi="宋体" w:eastAsia="宋体"/>
                <w:shd w:val="nil" w:color="auto" w:fill="auto"/>
                <w:rtl w:val="0"/>
                <w:lang w:val="en-US"/>
              </w:rPr>
              <w:t>4</w:t>
            </w:r>
            <w:r>
              <w:rPr>
                <w:rFonts w:ascii="宋体" w:cs="宋体" w:hAnsi="宋体" w:eastAsia="宋体"/>
                <w:shd w:val="nil" w:color="auto" w:fill="auto"/>
                <w:rtl w:val="0"/>
                <w:lang w:val="zh-TW" w:eastAsia="zh-TW"/>
              </w:rPr>
              <w:t>日</w:t>
            </w:r>
            <w:r>
              <w:rPr>
                <w:rFonts w:ascii="宋体" w:cs="宋体" w:hAnsi="宋体" w:eastAsia="宋体"/>
                <w:shd w:val="nil" w:color="auto" w:fill="auto"/>
                <w:rtl w:val="0"/>
                <w:lang w:val="en-US"/>
              </w:rPr>
              <w:t>-5</w:t>
            </w:r>
            <w:r>
              <w:rPr>
                <w:rFonts w:ascii="宋体" w:cs="宋体" w:hAnsi="宋体" w:eastAsia="宋体"/>
                <w:shd w:val="nil" w:color="auto" w:fill="auto"/>
                <w:rtl w:val="0"/>
                <w:lang w:val="zh-TW" w:eastAsia="zh-TW"/>
              </w:rPr>
              <w:t>月</w:t>
            </w:r>
            <w:r>
              <w:rPr>
                <w:rFonts w:ascii="宋体" w:cs="宋体" w:hAnsi="宋体" w:eastAsia="宋体"/>
                <w:shd w:val="nil" w:color="auto" w:fill="auto"/>
                <w:rtl w:val="0"/>
                <w:lang w:val="en-US"/>
              </w:rPr>
              <w:t>10</w:t>
            </w:r>
            <w:r>
              <w:rPr>
                <w:rFonts w:ascii="宋体" w:cs="宋体" w:hAnsi="宋体" w:eastAsia="宋体"/>
                <w:shd w:val="nil" w:color="auto" w:fill="auto"/>
                <w:rtl w:val="0"/>
                <w:lang w:val="zh-TW" w:eastAsia="zh-TW"/>
              </w:rPr>
              <w:t>日）</w:t>
            </w:r>
          </w:p>
        </w:tc>
        <w:tc>
          <w:tcPr>
            <w:tcW w:type="dxa" w:w="22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300" w:lineRule="auto"/>
            </w:pPr>
            <w:r>
              <w:rPr>
                <w:rFonts w:ascii="宋体" w:cs="宋体" w:hAnsi="宋体" w:eastAsia="宋体"/>
                <w:shd w:val="nil" w:color="auto" w:fill="auto"/>
                <w:rtl w:val="0"/>
                <w:lang w:val="zh-TW" w:eastAsia="zh-TW"/>
              </w:rPr>
              <w:t>星期一（</w:t>
            </w:r>
            <w:r>
              <w:rPr>
                <w:rFonts w:ascii="宋体" w:cs="宋体" w:hAnsi="宋体" w:eastAsia="宋体"/>
                <w:shd w:val="nil" w:color="auto" w:fill="auto"/>
                <w:rtl w:val="0"/>
                <w:lang w:val="en-US"/>
              </w:rPr>
              <w:t>5</w:t>
            </w:r>
            <w:r>
              <w:rPr>
                <w:rFonts w:ascii="宋体" w:cs="宋体" w:hAnsi="宋体" w:eastAsia="宋体"/>
                <w:shd w:val="nil" w:color="auto" w:fill="auto"/>
                <w:rtl w:val="0"/>
                <w:lang w:val="zh-TW" w:eastAsia="zh-TW"/>
              </w:rPr>
              <w:t>月</w:t>
            </w:r>
            <w:r>
              <w:rPr>
                <w:rFonts w:ascii="宋体" w:cs="宋体" w:hAnsi="宋体" w:eastAsia="宋体"/>
                <w:shd w:val="nil" w:color="auto" w:fill="auto"/>
                <w:rtl w:val="0"/>
                <w:lang w:val="en-US"/>
              </w:rPr>
              <w:t>4</w:t>
            </w:r>
            <w:r>
              <w:rPr>
                <w:rFonts w:ascii="宋体" w:cs="宋体" w:hAnsi="宋体" w:eastAsia="宋体"/>
                <w:shd w:val="nil" w:color="auto" w:fill="auto"/>
                <w:rtl w:val="0"/>
                <w:lang w:val="zh-TW" w:eastAsia="zh-TW"/>
              </w:rPr>
              <w:t>日）</w:t>
            </w:r>
          </w:p>
        </w:tc>
        <w:tc>
          <w:tcPr>
            <w:tcW w:type="dxa" w:w="13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300" w:lineRule="auto"/>
            </w:pPr>
            <w:r>
              <w:rPr>
                <w:rFonts w:ascii="宋体" w:cs="宋体" w:hAnsi="宋体" w:eastAsia="宋体"/>
                <w:shd w:val="nil" w:color="auto" w:fill="auto"/>
                <w:rtl w:val="0"/>
                <w:lang w:val="en-US"/>
              </w:rPr>
              <w:t>13:45-17:10</w:t>
            </w:r>
          </w:p>
        </w:tc>
        <w:tc>
          <w:tcPr>
            <w:tcW w:type="dxa" w:w="1523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300" w:lineRule="auto"/>
              <w:jc w:val="center"/>
              <w:rPr>
                <w:rFonts w:ascii="宋体" w:cs="宋体" w:hAnsi="宋体" w:eastAsia="宋体"/>
                <w:shd w:val="nil" w:color="auto" w:fill="auto"/>
              </w:rPr>
            </w:pPr>
            <w:r>
              <w:rPr>
                <w:rFonts w:ascii="宋体" w:cs="宋体" w:hAnsi="宋体" w:eastAsia="宋体"/>
                <w:shd w:val="nil" w:color="auto" w:fill="auto"/>
                <w:rtl w:val="0"/>
                <w:lang w:val="zh-TW" w:eastAsia="zh-TW"/>
              </w:rPr>
              <w:t>明法楼</w:t>
            </w:r>
          </w:p>
          <w:p>
            <w:pPr>
              <w:pStyle w:val="Normal.0"/>
              <w:bidi w:val="0"/>
              <w:spacing w:line="30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宋体" w:cs="宋体" w:hAnsi="宋体" w:eastAsia="宋体"/>
                <w:shd w:val="nil" w:color="auto" w:fill="auto"/>
                <w:rtl w:val="0"/>
                <w:lang w:val="zh-TW" w:eastAsia="zh-TW"/>
              </w:rPr>
              <w:t>东楼</w:t>
            </w:r>
            <w:r>
              <w:rPr>
                <w:rFonts w:ascii="宋体" w:cs="宋体" w:hAnsi="宋体" w:eastAsia="宋体"/>
                <w:shd w:val="nil" w:color="auto" w:fill="auto"/>
                <w:rtl w:val="0"/>
                <w:lang w:val="en-US"/>
              </w:rPr>
              <w:t>D403</w:t>
            </w:r>
            <w:r>
              <w:rPr>
                <w:rFonts w:ascii="宋体" w:cs="宋体" w:hAnsi="宋体" w:eastAsia="宋体"/>
                <w:shd w:val="nil" w:color="auto" w:fill="auto"/>
                <w:rtl w:val="0"/>
                <w:lang w:val="zh-TW" w:eastAsia="zh-TW"/>
              </w:rPr>
              <w:t>室</w:t>
            </w:r>
            <w:r>
              <w:rPr>
                <w:rFonts w:ascii="宋体" w:cs="宋体" w:hAnsi="宋体" w:eastAsia="宋体"/>
                <w:shd w:val="nil" w:color="auto" w:fill="auto"/>
              </w:rPr>
            </w:r>
          </w:p>
        </w:tc>
      </w:tr>
      <w:tr>
        <w:tblPrEx>
          <w:shd w:val="clear" w:color="auto" w:fill="d0ddef"/>
        </w:tblPrEx>
        <w:trPr>
          <w:trHeight w:val="310" w:hRule="atLeast"/>
        </w:trPr>
        <w:tc>
          <w:tcPr>
            <w:tcW w:type="dxa" w:w="3361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22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300" w:lineRule="auto"/>
            </w:pPr>
            <w:r>
              <w:rPr>
                <w:rFonts w:ascii="宋体" w:cs="宋体" w:hAnsi="宋体" w:eastAsia="宋体"/>
                <w:shd w:val="nil" w:color="auto" w:fill="auto"/>
                <w:rtl w:val="0"/>
                <w:lang w:val="zh-TW" w:eastAsia="zh-TW"/>
              </w:rPr>
              <w:t>星期二（</w:t>
            </w:r>
            <w:r>
              <w:rPr>
                <w:rFonts w:ascii="宋体" w:cs="宋体" w:hAnsi="宋体" w:eastAsia="宋体"/>
                <w:shd w:val="nil" w:color="auto" w:fill="auto"/>
                <w:rtl w:val="0"/>
                <w:lang w:val="en-US"/>
              </w:rPr>
              <w:t>5</w:t>
            </w:r>
            <w:r>
              <w:rPr>
                <w:rFonts w:ascii="宋体" w:cs="宋体" w:hAnsi="宋体" w:eastAsia="宋体"/>
                <w:shd w:val="nil" w:color="auto" w:fill="auto"/>
                <w:rtl w:val="0"/>
                <w:lang w:val="zh-TW" w:eastAsia="zh-TW"/>
              </w:rPr>
              <w:t>月</w:t>
            </w:r>
            <w:r>
              <w:rPr>
                <w:rFonts w:ascii="宋体" w:cs="宋体" w:hAnsi="宋体" w:eastAsia="宋体"/>
                <w:shd w:val="nil" w:color="auto" w:fill="auto"/>
                <w:rtl w:val="0"/>
                <w:lang w:val="en-US"/>
              </w:rPr>
              <w:t>5</w:t>
            </w:r>
            <w:r>
              <w:rPr>
                <w:rFonts w:ascii="宋体" w:cs="宋体" w:hAnsi="宋体" w:eastAsia="宋体"/>
                <w:shd w:val="nil" w:color="auto" w:fill="auto"/>
                <w:rtl w:val="0"/>
                <w:lang w:val="zh-TW" w:eastAsia="zh-TW"/>
              </w:rPr>
              <w:t>日）</w:t>
            </w:r>
          </w:p>
        </w:tc>
        <w:tc>
          <w:tcPr>
            <w:tcW w:type="dxa" w:w="13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300" w:lineRule="auto"/>
            </w:pPr>
            <w:r>
              <w:rPr>
                <w:rFonts w:ascii="宋体" w:cs="宋体" w:hAnsi="宋体" w:eastAsia="宋体"/>
                <w:shd w:val="nil" w:color="auto" w:fill="auto"/>
                <w:rtl w:val="0"/>
                <w:lang w:val="en-US"/>
              </w:rPr>
              <w:t>13:45-17:10</w:t>
            </w:r>
          </w:p>
        </w:tc>
        <w:tc>
          <w:tcPr>
            <w:tcW w:type="dxa" w:w="1523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d0ddef"/>
        </w:tblPrEx>
        <w:trPr>
          <w:trHeight w:val="310" w:hRule="atLeast"/>
        </w:trPr>
        <w:tc>
          <w:tcPr>
            <w:tcW w:type="dxa" w:w="3361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22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300" w:lineRule="auto"/>
            </w:pPr>
            <w:r>
              <w:rPr>
                <w:rFonts w:ascii="宋体" w:cs="宋体" w:hAnsi="宋体" w:eastAsia="宋体"/>
                <w:shd w:val="nil" w:color="auto" w:fill="auto"/>
                <w:rtl w:val="0"/>
                <w:lang w:val="zh-TW" w:eastAsia="zh-TW"/>
              </w:rPr>
              <w:t>星期三（</w:t>
            </w:r>
            <w:r>
              <w:rPr>
                <w:rFonts w:ascii="宋体" w:cs="宋体" w:hAnsi="宋体" w:eastAsia="宋体"/>
                <w:shd w:val="nil" w:color="auto" w:fill="auto"/>
                <w:rtl w:val="0"/>
                <w:lang w:val="en-US"/>
              </w:rPr>
              <w:t>5</w:t>
            </w:r>
            <w:r>
              <w:rPr>
                <w:rFonts w:ascii="宋体" w:cs="宋体" w:hAnsi="宋体" w:eastAsia="宋体"/>
                <w:shd w:val="nil" w:color="auto" w:fill="auto"/>
                <w:rtl w:val="0"/>
                <w:lang w:val="zh-TW" w:eastAsia="zh-TW"/>
              </w:rPr>
              <w:t>月</w:t>
            </w:r>
            <w:r>
              <w:rPr>
                <w:rFonts w:ascii="宋体" w:cs="宋体" w:hAnsi="宋体" w:eastAsia="宋体"/>
                <w:shd w:val="nil" w:color="auto" w:fill="auto"/>
                <w:rtl w:val="0"/>
                <w:lang w:val="en-US"/>
              </w:rPr>
              <w:t>6</w:t>
            </w:r>
            <w:r>
              <w:rPr>
                <w:rFonts w:ascii="宋体" w:cs="宋体" w:hAnsi="宋体" w:eastAsia="宋体"/>
                <w:shd w:val="nil" w:color="auto" w:fill="auto"/>
                <w:rtl w:val="0"/>
                <w:lang w:val="zh-TW" w:eastAsia="zh-TW"/>
              </w:rPr>
              <w:t>日）</w:t>
            </w:r>
          </w:p>
        </w:tc>
        <w:tc>
          <w:tcPr>
            <w:tcW w:type="dxa" w:w="13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300" w:lineRule="auto"/>
            </w:pPr>
            <w:r>
              <w:rPr>
                <w:rFonts w:ascii="宋体" w:cs="宋体" w:hAnsi="宋体" w:eastAsia="宋体"/>
                <w:shd w:val="nil" w:color="auto" w:fill="auto"/>
                <w:rtl w:val="0"/>
                <w:lang w:val="en-US"/>
              </w:rPr>
              <w:t>13:45-17:10</w:t>
            </w:r>
          </w:p>
        </w:tc>
        <w:tc>
          <w:tcPr>
            <w:tcW w:type="dxa" w:w="1523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d0ddef"/>
        </w:tblPrEx>
        <w:trPr>
          <w:trHeight w:val="310" w:hRule="atLeast"/>
        </w:trPr>
        <w:tc>
          <w:tcPr>
            <w:tcW w:type="dxa" w:w="3361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22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300" w:lineRule="auto"/>
            </w:pPr>
            <w:r>
              <w:rPr>
                <w:rFonts w:ascii="宋体" w:cs="宋体" w:hAnsi="宋体" w:eastAsia="宋体"/>
                <w:shd w:val="nil" w:color="auto" w:fill="auto"/>
                <w:rtl w:val="0"/>
                <w:lang w:val="zh-TW" w:eastAsia="zh-TW"/>
              </w:rPr>
              <w:t>星期四（</w:t>
            </w:r>
            <w:r>
              <w:rPr>
                <w:rFonts w:ascii="宋体" w:cs="宋体" w:hAnsi="宋体" w:eastAsia="宋体"/>
                <w:shd w:val="nil" w:color="auto" w:fill="auto"/>
                <w:rtl w:val="0"/>
                <w:lang w:val="en-US"/>
              </w:rPr>
              <w:t>5</w:t>
            </w:r>
            <w:r>
              <w:rPr>
                <w:rFonts w:ascii="宋体" w:cs="宋体" w:hAnsi="宋体" w:eastAsia="宋体"/>
                <w:shd w:val="nil" w:color="auto" w:fill="auto"/>
                <w:rtl w:val="0"/>
                <w:lang w:val="zh-TW" w:eastAsia="zh-TW"/>
              </w:rPr>
              <w:t>月</w:t>
            </w:r>
            <w:r>
              <w:rPr>
                <w:rFonts w:ascii="宋体" w:cs="宋体" w:hAnsi="宋体" w:eastAsia="宋体"/>
                <w:shd w:val="nil" w:color="auto" w:fill="auto"/>
                <w:rtl w:val="0"/>
                <w:lang w:val="en-US"/>
              </w:rPr>
              <w:t>7</w:t>
            </w:r>
            <w:r>
              <w:rPr>
                <w:rFonts w:ascii="宋体" w:cs="宋体" w:hAnsi="宋体" w:eastAsia="宋体"/>
                <w:shd w:val="nil" w:color="auto" w:fill="auto"/>
                <w:rtl w:val="0"/>
                <w:lang w:val="zh-TW" w:eastAsia="zh-TW"/>
              </w:rPr>
              <w:t>日）</w:t>
            </w:r>
          </w:p>
        </w:tc>
        <w:tc>
          <w:tcPr>
            <w:tcW w:type="dxa" w:w="13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300" w:lineRule="auto"/>
            </w:pPr>
            <w:r>
              <w:rPr>
                <w:rFonts w:ascii="宋体" w:cs="宋体" w:hAnsi="宋体" w:eastAsia="宋体"/>
                <w:shd w:val="nil" w:color="auto" w:fill="auto"/>
                <w:rtl w:val="0"/>
                <w:lang w:val="en-US"/>
              </w:rPr>
              <w:t>13:45-17:10</w:t>
            </w:r>
          </w:p>
        </w:tc>
        <w:tc>
          <w:tcPr>
            <w:tcW w:type="dxa" w:w="1523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d0ddef"/>
        </w:tblPrEx>
        <w:trPr>
          <w:trHeight w:val="310" w:hRule="atLeast"/>
        </w:trPr>
        <w:tc>
          <w:tcPr>
            <w:tcW w:type="dxa" w:w="3361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22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300" w:lineRule="auto"/>
            </w:pPr>
            <w:r>
              <w:rPr>
                <w:rFonts w:ascii="宋体" w:cs="宋体" w:hAnsi="宋体" w:eastAsia="宋体"/>
                <w:shd w:val="nil" w:color="auto" w:fill="auto"/>
                <w:rtl w:val="0"/>
                <w:lang w:val="zh-TW" w:eastAsia="zh-TW"/>
              </w:rPr>
              <w:t>星期五（</w:t>
            </w:r>
            <w:r>
              <w:rPr>
                <w:rFonts w:ascii="宋体" w:cs="宋体" w:hAnsi="宋体" w:eastAsia="宋体"/>
                <w:shd w:val="nil" w:color="auto" w:fill="auto"/>
                <w:rtl w:val="0"/>
                <w:lang w:val="en-US"/>
              </w:rPr>
              <w:t>5</w:t>
            </w:r>
            <w:r>
              <w:rPr>
                <w:rFonts w:ascii="宋体" w:cs="宋体" w:hAnsi="宋体" w:eastAsia="宋体"/>
                <w:shd w:val="nil" w:color="auto" w:fill="auto"/>
                <w:rtl w:val="0"/>
                <w:lang w:val="zh-TW" w:eastAsia="zh-TW"/>
              </w:rPr>
              <w:t>月</w:t>
            </w:r>
            <w:r>
              <w:rPr>
                <w:rFonts w:ascii="宋体" w:cs="宋体" w:hAnsi="宋体" w:eastAsia="宋体"/>
                <w:shd w:val="nil" w:color="auto" w:fill="auto"/>
                <w:rtl w:val="0"/>
                <w:lang w:val="en-US"/>
              </w:rPr>
              <w:t>8</w:t>
            </w:r>
            <w:r>
              <w:rPr>
                <w:rFonts w:ascii="宋体" w:cs="宋体" w:hAnsi="宋体" w:eastAsia="宋体"/>
                <w:shd w:val="nil" w:color="auto" w:fill="auto"/>
                <w:rtl w:val="0"/>
                <w:lang w:val="zh-TW" w:eastAsia="zh-TW"/>
              </w:rPr>
              <w:t>日）</w:t>
            </w:r>
          </w:p>
        </w:tc>
        <w:tc>
          <w:tcPr>
            <w:tcW w:type="dxa" w:w="13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300" w:lineRule="auto"/>
            </w:pPr>
            <w:r>
              <w:rPr>
                <w:rFonts w:ascii="宋体" w:cs="宋体" w:hAnsi="宋体" w:eastAsia="宋体"/>
                <w:shd w:val="nil" w:color="auto" w:fill="auto"/>
                <w:rtl w:val="0"/>
                <w:lang w:val="en-US"/>
              </w:rPr>
              <w:t>13:45-17:10</w:t>
            </w:r>
          </w:p>
        </w:tc>
        <w:tc>
          <w:tcPr>
            <w:tcW w:type="dxa" w:w="1523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d0ddef"/>
        </w:tblPrEx>
        <w:trPr>
          <w:trHeight w:val="310" w:hRule="atLeast"/>
        </w:trPr>
        <w:tc>
          <w:tcPr>
            <w:tcW w:type="dxa" w:w="3361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300" w:lineRule="auto"/>
            </w:pPr>
            <w:r>
              <w:rPr>
                <w:rFonts w:ascii="宋体" w:cs="宋体" w:hAnsi="宋体" w:eastAsia="宋体"/>
                <w:shd w:val="nil" w:color="auto" w:fill="auto"/>
                <w:rtl w:val="0"/>
                <w:lang w:val="zh-TW" w:eastAsia="zh-TW"/>
              </w:rPr>
              <w:t>第十一周（</w:t>
            </w:r>
            <w:r>
              <w:rPr>
                <w:rFonts w:ascii="宋体" w:cs="宋体" w:hAnsi="宋体" w:eastAsia="宋体"/>
                <w:shd w:val="nil" w:color="auto" w:fill="auto"/>
                <w:rtl w:val="0"/>
                <w:lang w:val="en-US"/>
              </w:rPr>
              <w:t>5</w:t>
            </w:r>
            <w:r>
              <w:rPr>
                <w:rFonts w:ascii="宋体" w:cs="宋体" w:hAnsi="宋体" w:eastAsia="宋体"/>
                <w:shd w:val="nil" w:color="auto" w:fill="auto"/>
                <w:rtl w:val="0"/>
                <w:lang w:val="zh-TW" w:eastAsia="zh-TW"/>
              </w:rPr>
              <w:t>月</w:t>
            </w:r>
            <w:r>
              <w:rPr>
                <w:rFonts w:ascii="宋体" w:cs="宋体" w:hAnsi="宋体" w:eastAsia="宋体"/>
                <w:shd w:val="nil" w:color="auto" w:fill="auto"/>
                <w:rtl w:val="0"/>
                <w:lang w:val="en-US"/>
              </w:rPr>
              <w:t>11</w:t>
            </w:r>
            <w:r>
              <w:rPr>
                <w:rFonts w:ascii="宋体" w:cs="宋体" w:hAnsi="宋体" w:eastAsia="宋体"/>
                <w:shd w:val="nil" w:color="auto" w:fill="auto"/>
                <w:rtl w:val="0"/>
                <w:lang w:val="zh-TW" w:eastAsia="zh-TW"/>
              </w:rPr>
              <w:t>日</w:t>
            </w:r>
            <w:r>
              <w:rPr>
                <w:rFonts w:ascii="宋体" w:cs="宋体" w:hAnsi="宋体" w:eastAsia="宋体"/>
                <w:shd w:val="nil" w:color="auto" w:fill="auto"/>
                <w:rtl w:val="0"/>
                <w:lang w:val="en-US"/>
              </w:rPr>
              <w:t>-5</w:t>
            </w:r>
            <w:r>
              <w:rPr>
                <w:rFonts w:ascii="宋体" w:cs="宋体" w:hAnsi="宋体" w:eastAsia="宋体"/>
                <w:shd w:val="nil" w:color="auto" w:fill="auto"/>
                <w:rtl w:val="0"/>
                <w:lang w:val="zh-TW" w:eastAsia="zh-TW"/>
              </w:rPr>
              <w:t>月</w:t>
            </w:r>
            <w:r>
              <w:rPr>
                <w:rFonts w:ascii="宋体" w:cs="宋体" w:hAnsi="宋体" w:eastAsia="宋体"/>
                <w:shd w:val="nil" w:color="auto" w:fill="auto"/>
                <w:rtl w:val="0"/>
                <w:lang w:val="en-US"/>
              </w:rPr>
              <w:t>17</w:t>
            </w:r>
            <w:r>
              <w:rPr>
                <w:rFonts w:ascii="宋体" w:cs="宋体" w:hAnsi="宋体" w:eastAsia="宋体"/>
                <w:shd w:val="nil" w:color="auto" w:fill="auto"/>
                <w:rtl w:val="0"/>
                <w:lang w:val="zh-TW" w:eastAsia="zh-TW"/>
              </w:rPr>
              <w:t>日）</w:t>
            </w:r>
          </w:p>
        </w:tc>
        <w:tc>
          <w:tcPr>
            <w:tcW w:type="dxa" w:w="22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300" w:lineRule="auto"/>
            </w:pPr>
            <w:r>
              <w:rPr>
                <w:rFonts w:ascii="宋体" w:cs="宋体" w:hAnsi="宋体" w:eastAsia="宋体"/>
                <w:shd w:val="nil" w:color="auto" w:fill="auto"/>
                <w:rtl w:val="0"/>
                <w:lang w:val="zh-TW" w:eastAsia="zh-TW"/>
              </w:rPr>
              <w:t>星期一（</w:t>
            </w:r>
            <w:r>
              <w:rPr>
                <w:rFonts w:ascii="宋体" w:cs="宋体" w:hAnsi="宋体" w:eastAsia="宋体"/>
                <w:shd w:val="nil" w:color="auto" w:fill="auto"/>
                <w:rtl w:val="0"/>
                <w:lang w:val="en-US"/>
              </w:rPr>
              <w:t>5</w:t>
            </w:r>
            <w:r>
              <w:rPr>
                <w:rFonts w:ascii="宋体" w:cs="宋体" w:hAnsi="宋体" w:eastAsia="宋体"/>
                <w:shd w:val="nil" w:color="auto" w:fill="auto"/>
                <w:rtl w:val="0"/>
                <w:lang w:val="zh-TW" w:eastAsia="zh-TW"/>
              </w:rPr>
              <w:t>月</w:t>
            </w:r>
            <w:r>
              <w:rPr>
                <w:rFonts w:ascii="宋体" w:cs="宋体" w:hAnsi="宋体" w:eastAsia="宋体"/>
                <w:shd w:val="nil" w:color="auto" w:fill="auto"/>
                <w:rtl w:val="0"/>
                <w:lang w:val="en-US"/>
              </w:rPr>
              <w:t>11</w:t>
            </w:r>
            <w:r>
              <w:rPr>
                <w:rFonts w:ascii="宋体" w:cs="宋体" w:hAnsi="宋体" w:eastAsia="宋体"/>
                <w:shd w:val="nil" w:color="auto" w:fill="auto"/>
                <w:rtl w:val="0"/>
                <w:lang w:val="zh-TW" w:eastAsia="zh-TW"/>
              </w:rPr>
              <w:t>日）</w:t>
            </w:r>
          </w:p>
        </w:tc>
        <w:tc>
          <w:tcPr>
            <w:tcW w:type="dxa" w:w="13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300" w:lineRule="auto"/>
            </w:pPr>
            <w:r>
              <w:rPr>
                <w:rFonts w:ascii="宋体" w:cs="宋体" w:hAnsi="宋体" w:eastAsia="宋体"/>
                <w:shd w:val="nil" w:color="auto" w:fill="auto"/>
                <w:rtl w:val="0"/>
                <w:lang w:val="en-US"/>
              </w:rPr>
              <w:t>13:45-17:10</w:t>
            </w:r>
          </w:p>
        </w:tc>
        <w:tc>
          <w:tcPr>
            <w:tcW w:type="dxa" w:w="1523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d0ddef"/>
        </w:tblPrEx>
        <w:trPr>
          <w:trHeight w:val="310" w:hRule="atLeast"/>
        </w:trPr>
        <w:tc>
          <w:tcPr>
            <w:tcW w:type="dxa" w:w="3361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22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300" w:lineRule="auto"/>
            </w:pPr>
            <w:r>
              <w:rPr>
                <w:rFonts w:ascii="宋体" w:cs="宋体" w:hAnsi="宋体" w:eastAsia="宋体"/>
                <w:shd w:val="nil" w:color="auto" w:fill="auto"/>
                <w:rtl w:val="0"/>
                <w:lang w:val="zh-TW" w:eastAsia="zh-TW"/>
              </w:rPr>
              <w:t>星期二（</w:t>
            </w:r>
            <w:r>
              <w:rPr>
                <w:rFonts w:ascii="宋体" w:cs="宋体" w:hAnsi="宋体" w:eastAsia="宋体"/>
                <w:shd w:val="nil" w:color="auto" w:fill="auto"/>
                <w:rtl w:val="0"/>
                <w:lang w:val="en-US"/>
              </w:rPr>
              <w:t>5</w:t>
            </w:r>
            <w:r>
              <w:rPr>
                <w:rFonts w:ascii="宋体" w:cs="宋体" w:hAnsi="宋体" w:eastAsia="宋体"/>
                <w:shd w:val="nil" w:color="auto" w:fill="auto"/>
                <w:rtl w:val="0"/>
                <w:lang w:val="zh-TW" w:eastAsia="zh-TW"/>
              </w:rPr>
              <w:t>月</w:t>
            </w:r>
            <w:r>
              <w:rPr>
                <w:rFonts w:ascii="宋体" w:cs="宋体" w:hAnsi="宋体" w:eastAsia="宋体"/>
                <w:shd w:val="nil" w:color="auto" w:fill="auto"/>
                <w:rtl w:val="0"/>
                <w:lang w:val="en-US"/>
              </w:rPr>
              <w:t>12</w:t>
            </w:r>
            <w:r>
              <w:rPr>
                <w:rFonts w:ascii="宋体" w:cs="宋体" w:hAnsi="宋体" w:eastAsia="宋体"/>
                <w:shd w:val="nil" w:color="auto" w:fill="auto"/>
                <w:rtl w:val="0"/>
                <w:lang w:val="zh-TW" w:eastAsia="zh-TW"/>
              </w:rPr>
              <w:t>日）</w:t>
            </w:r>
          </w:p>
        </w:tc>
        <w:tc>
          <w:tcPr>
            <w:tcW w:type="dxa" w:w="13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300" w:lineRule="auto"/>
            </w:pPr>
            <w:r>
              <w:rPr>
                <w:rFonts w:ascii="宋体" w:cs="宋体" w:hAnsi="宋体" w:eastAsia="宋体"/>
                <w:shd w:val="nil" w:color="auto" w:fill="auto"/>
                <w:rtl w:val="0"/>
                <w:lang w:val="en-US"/>
              </w:rPr>
              <w:t>13:45-17:10</w:t>
            </w:r>
          </w:p>
        </w:tc>
        <w:tc>
          <w:tcPr>
            <w:tcW w:type="dxa" w:w="1523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d0ddef"/>
        </w:tblPrEx>
        <w:trPr>
          <w:trHeight w:val="310" w:hRule="atLeast"/>
        </w:trPr>
        <w:tc>
          <w:tcPr>
            <w:tcW w:type="dxa" w:w="3361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22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300" w:lineRule="auto"/>
            </w:pPr>
            <w:r>
              <w:rPr>
                <w:rFonts w:ascii="宋体" w:cs="宋体" w:hAnsi="宋体" w:eastAsia="宋体"/>
                <w:shd w:val="nil" w:color="auto" w:fill="auto"/>
                <w:rtl w:val="0"/>
                <w:lang w:val="zh-TW" w:eastAsia="zh-TW"/>
              </w:rPr>
              <w:t>星期三（</w:t>
            </w:r>
            <w:r>
              <w:rPr>
                <w:rFonts w:ascii="宋体" w:cs="宋体" w:hAnsi="宋体" w:eastAsia="宋体"/>
                <w:shd w:val="nil" w:color="auto" w:fill="auto"/>
                <w:rtl w:val="0"/>
                <w:lang w:val="en-US"/>
              </w:rPr>
              <w:t>5</w:t>
            </w:r>
            <w:r>
              <w:rPr>
                <w:rFonts w:ascii="宋体" w:cs="宋体" w:hAnsi="宋体" w:eastAsia="宋体"/>
                <w:shd w:val="nil" w:color="auto" w:fill="auto"/>
                <w:rtl w:val="0"/>
                <w:lang w:val="zh-TW" w:eastAsia="zh-TW"/>
              </w:rPr>
              <w:t>月</w:t>
            </w:r>
            <w:r>
              <w:rPr>
                <w:rFonts w:ascii="宋体" w:cs="宋体" w:hAnsi="宋体" w:eastAsia="宋体"/>
                <w:shd w:val="nil" w:color="auto" w:fill="auto"/>
                <w:rtl w:val="0"/>
                <w:lang w:val="en-US"/>
              </w:rPr>
              <w:t>13</w:t>
            </w:r>
            <w:r>
              <w:rPr>
                <w:rFonts w:ascii="宋体" w:cs="宋体" w:hAnsi="宋体" w:eastAsia="宋体"/>
                <w:shd w:val="nil" w:color="auto" w:fill="auto"/>
                <w:rtl w:val="0"/>
                <w:lang w:val="zh-TW" w:eastAsia="zh-TW"/>
              </w:rPr>
              <w:t>日）</w:t>
            </w:r>
          </w:p>
        </w:tc>
        <w:tc>
          <w:tcPr>
            <w:tcW w:type="dxa" w:w="13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300" w:lineRule="auto"/>
            </w:pPr>
            <w:r>
              <w:rPr>
                <w:rFonts w:ascii="宋体" w:cs="宋体" w:hAnsi="宋体" w:eastAsia="宋体"/>
                <w:shd w:val="nil" w:color="auto" w:fill="auto"/>
                <w:rtl w:val="0"/>
                <w:lang w:val="en-US"/>
              </w:rPr>
              <w:t>13:45-17:10</w:t>
            </w:r>
          </w:p>
        </w:tc>
        <w:tc>
          <w:tcPr>
            <w:tcW w:type="dxa" w:w="1523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</w:tr>
    </w:tbl>
    <w:p>
      <w:pPr>
        <w:pStyle w:val="Normal.0"/>
        <w:jc w:val="left"/>
        <w:rPr>
          <w:rFonts w:ascii="宋体" w:cs="宋体" w:hAnsi="宋体" w:eastAsia="宋体"/>
          <w:b w:val="1"/>
          <w:bCs w:val="1"/>
          <w:lang w:val="zh-TW" w:eastAsia="zh-TW"/>
        </w:rPr>
      </w:pPr>
    </w:p>
    <w:p>
      <w:pPr>
        <w:pStyle w:val="Normal.0"/>
        <w:jc w:val="left"/>
        <w:rPr>
          <w:rFonts w:ascii="宋体" w:cs="宋体" w:hAnsi="宋体" w:eastAsia="宋体"/>
        </w:rPr>
      </w:pPr>
    </w:p>
    <w:p>
      <w:pPr>
        <w:pStyle w:val="Normal.0"/>
        <w:ind w:firstLine="422"/>
        <w:jc w:val="left"/>
        <w:rPr>
          <w:rFonts w:ascii="宋体" w:cs="宋体" w:hAnsi="宋体" w:eastAsia="宋体"/>
          <w:lang w:val="zh-TW" w:eastAsia="zh-TW"/>
        </w:rPr>
      </w:pPr>
      <w:r>
        <w:rPr>
          <w:rFonts w:ascii="宋体" w:cs="宋体" w:hAnsi="宋体" w:eastAsia="宋体"/>
          <w:b w:val="1"/>
          <w:bCs w:val="1"/>
          <w:rtl w:val="0"/>
          <w:lang w:val="zh-TW" w:eastAsia="zh-TW"/>
        </w:rPr>
        <w:t>二、选课方法与时间</w:t>
      </w:r>
    </w:p>
    <w:p>
      <w:pPr>
        <w:pStyle w:val="Normal.0"/>
        <w:ind w:firstLine="420"/>
        <w:jc w:val="left"/>
        <w:rPr>
          <w:rFonts w:ascii="宋体" w:cs="宋体" w:hAnsi="宋体" w:eastAsia="宋体"/>
        </w:rPr>
      </w:pPr>
      <w:r>
        <w:rPr>
          <w:rFonts w:ascii="宋体" w:cs="宋体" w:hAnsi="宋体" w:eastAsia="宋体"/>
          <w:rtl w:val="0"/>
          <w:lang w:val="zh-TW" w:eastAsia="zh-TW"/>
        </w:rPr>
        <w:t>选课方法与本校公选课选课方法一致，选本门课程的同学请添加课程助教微信：刘同学（微信号：</w:t>
      </w:r>
      <w:r>
        <w:rPr>
          <w:rFonts w:ascii="宋体" w:cs="宋体" w:hAnsi="宋体" w:eastAsia="宋体"/>
          <w:rtl w:val="0"/>
          <w:lang w:val="en-US"/>
        </w:rPr>
        <w:t>13601727656</w:t>
      </w:r>
      <w:r>
        <w:rPr>
          <w:rFonts w:ascii="宋体" w:cs="宋体" w:hAnsi="宋体" w:eastAsia="宋体"/>
          <w:rtl w:val="0"/>
          <w:lang w:val="zh-TW" w:eastAsia="zh-TW"/>
        </w:rPr>
        <w:t>）。</w:t>
      </w:r>
    </w:p>
    <w:p>
      <w:pPr>
        <w:pStyle w:val="Normal.0"/>
        <w:ind w:firstLine="420"/>
        <w:jc w:val="left"/>
        <w:rPr>
          <w:rFonts w:ascii="宋体" w:cs="宋体" w:hAnsi="宋体" w:eastAsia="宋体"/>
        </w:rPr>
      </w:pPr>
      <w:r>
        <w:rPr>
          <w:rFonts w:ascii="宋体" w:cs="宋体" w:hAnsi="宋体" w:eastAsia="宋体"/>
          <w:rtl w:val="0"/>
          <w:lang w:val="zh-TW" w:eastAsia="zh-TW"/>
        </w:rPr>
        <w:t>选课人数上限为</w:t>
      </w:r>
      <w:r>
        <w:rPr>
          <w:rFonts w:ascii="宋体" w:cs="宋体" w:hAnsi="宋体" w:eastAsia="宋体"/>
          <w:rtl w:val="0"/>
          <w:lang w:val="en-US"/>
        </w:rPr>
        <w:t>30</w:t>
      </w:r>
      <w:r>
        <w:rPr>
          <w:rFonts w:ascii="宋体" w:cs="宋体" w:hAnsi="宋体" w:eastAsia="宋体"/>
          <w:rtl w:val="0"/>
          <w:lang w:val="zh-TW" w:eastAsia="zh-TW"/>
        </w:rPr>
        <w:t>人。</w:t>
      </w:r>
    </w:p>
    <w:p>
      <w:pPr>
        <w:pStyle w:val="Normal.0"/>
        <w:ind w:firstLine="420"/>
        <w:jc w:val="left"/>
        <w:rPr>
          <w:rFonts w:ascii="宋体" w:cs="宋体" w:hAnsi="宋体" w:eastAsia="宋体"/>
        </w:rPr>
      </w:pPr>
      <w:r>
        <w:rPr>
          <w:rFonts w:ascii="宋体" w:cs="宋体" w:hAnsi="宋体" w:eastAsia="宋体"/>
          <w:rtl w:val="0"/>
          <w:lang w:val="zh-TW" w:eastAsia="zh-TW"/>
        </w:rPr>
        <w:t>研究生管理信息系统纳入内网管理期间，如外网无法访问正常登录，须使用</w:t>
      </w:r>
      <w:r>
        <w:rPr>
          <w:rFonts w:ascii="宋体" w:cs="宋体" w:hAnsi="宋体" w:eastAsia="宋体"/>
          <w:rtl w:val="0"/>
          <w:lang w:val="en-US"/>
        </w:rPr>
        <w:t>VPN</w:t>
      </w:r>
      <w:r>
        <w:rPr>
          <w:rFonts w:ascii="宋体" w:cs="宋体" w:hAnsi="宋体" w:eastAsia="宋体"/>
          <w:rtl w:val="0"/>
          <w:lang w:val="zh-TW" w:eastAsia="zh-TW"/>
        </w:rPr>
        <w:t>设置。</w:t>
      </w:r>
    </w:p>
    <w:p>
      <w:pPr>
        <w:pStyle w:val="Normal.0"/>
        <w:ind w:firstLine="422"/>
        <w:jc w:val="left"/>
        <w:rPr>
          <w:rFonts w:ascii="宋体" w:cs="宋体" w:hAnsi="宋体" w:eastAsia="宋体"/>
          <w:lang w:val="zh-TW" w:eastAsia="zh-TW"/>
        </w:rPr>
      </w:pPr>
      <w:r>
        <w:rPr>
          <w:rFonts w:ascii="宋体" w:cs="宋体" w:hAnsi="宋体" w:eastAsia="宋体"/>
          <w:b w:val="1"/>
          <w:bCs w:val="1"/>
          <w:rtl w:val="0"/>
          <w:lang w:val="zh-TW" w:eastAsia="zh-TW"/>
        </w:rPr>
        <w:t>三、选课须知</w:t>
      </w:r>
    </w:p>
    <w:p>
      <w:pPr>
        <w:pStyle w:val="Normal.0"/>
        <w:ind w:firstLine="420"/>
        <w:jc w:val="left"/>
        <w:rPr>
          <w:rFonts w:ascii="宋体" w:cs="宋体" w:hAnsi="宋体" w:eastAsia="宋体"/>
        </w:rPr>
      </w:pPr>
      <w:r>
        <w:rPr>
          <w:rFonts w:ascii="宋体" w:cs="宋体" w:hAnsi="宋体" w:eastAsia="宋体"/>
          <w:rtl w:val="0"/>
          <w:lang w:val="en-US"/>
        </w:rPr>
        <w:t>1.</w:t>
      </w:r>
      <w:r>
        <w:rPr>
          <w:rFonts w:ascii="宋体" w:cs="宋体" w:hAnsi="宋体" w:eastAsia="宋体"/>
          <w:rtl w:val="0"/>
          <w:lang w:val="zh-TW" w:eastAsia="zh-TW"/>
        </w:rPr>
        <w:t>引智课程可作为补充课程，由研究生根据自身情况自由选修。</w:t>
      </w:r>
    </w:p>
    <w:p>
      <w:pPr>
        <w:pStyle w:val="Normal.0"/>
        <w:ind w:firstLine="420"/>
        <w:jc w:val="left"/>
        <w:rPr>
          <w:rFonts w:ascii="宋体" w:cs="宋体" w:hAnsi="宋体" w:eastAsia="宋体"/>
        </w:rPr>
      </w:pPr>
      <w:r>
        <w:rPr>
          <w:rFonts w:ascii="宋体" w:cs="宋体" w:hAnsi="宋体" w:eastAsia="宋体"/>
          <w:rtl w:val="0"/>
          <w:lang w:val="en-US"/>
        </w:rPr>
        <w:t>2.</w:t>
      </w:r>
      <w:r>
        <w:rPr>
          <w:rFonts w:ascii="宋体" w:cs="宋体" w:hAnsi="宋体" w:eastAsia="宋体"/>
          <w:rtl w:val="0"/>
          <w:lang w:val="zh-TW" w:eastAsia="zh-TW"/>
        </w:rPr>
        <w:t>引智课程为英文授课</w:t>
      </w:r>
    </w:p>
    <w:p>
      <w:pPr>
        <w:pStyle w:val="Normal.0"/>
        <w:ind w:firstLine="420"/>
        <w:jc w:val="left"/>
        <w:rPr>
          <w:rFonts w:ascii="宋体" w:cs="宋体" w:hAnsi="宋体" w:eastAsia="宋体"/>
        </w:rPr>
      </w:pPr>
      <w:r>
        <w:rPr>
          <w:rFonts w:ascii="宋体" w:cs="宋体" w:hAnsi="宋体" w:eastAsia="宋体"/>
          <w:rtl w:val="0"/>
          <w:lang w:val="en-US"/>
        </w:rPr>
        <w:t>3.</w:t>
      </w:r>
      <w:r>
        <w:rPr>
          <w:rFonts w:ascii="宋体" w:cs="宋体" w:hAnsi="宋体" w:eastAsia="宋体"/>
          <w:rtl w:val="0"/>
          <w:lang w:val="zh-TW" w:eastAsia="zh-TW"/>
        </w:rPr>
        <w:t>引智课程可替代法学硕士本一级学科公选课，非法学硕士</w:t>
      </w:r>
      <w:r>
        <w:rPr>
          <w:rFonts w:ascii="宋体" w:cs="宋体" w:hAnsi="宋体" w:eastAsia="宋体"/>
          <w:outline w:val="0"/>
          <w:color w:val="000000"/>
          <w:u w:color="000000"/>
          <w:rtl w:val="0"/>
          <w:lang w:val="zh-TW" w:eastAsia="zh-TW"/>
          <w14:textFill>
            <w14:solidFill>
              <w14:srgbClr w14:val="000000"/>
            </w14:solidFill>
          </w14:textFill>
        </w:rPr>
        <w:t>非本一</w:t>
      </w:r>
      <w:r>
        <w:rPr>
          <w:rFonts w:ascii="宋体" w:cs="宋体" w:hAnsi="宋体" w:eastAsia="宋体"/>
          <w:rtl w:val="0"/>
          <w:lang w:val="zh-TW" w:eastAsia="zh-TW"/>
        </w:rPr>
        <w:t>级学科公选课。法律硕士和法学博士可选修并获得成绩和学分，计入成绩绩点，不能替代本专业培养方案中的课程。</w:t>
      </w:r>
    </w:p>
    <w:p>
      <w:pPr>
        <w:pStyle w:val="Normal.0"/>
        <w:ind w:firstLine="420"/>
        <w:jc w:val="left"/>
        <w:rPr>
          <w:rFonts w:ascii="宋体" w:cs="宋体" w:hAnsi="宋体" w:eastAsia="宋体"/>
        </w:rPr>
      </w:pPr>
      <w:r>
        <w:rPr>
          <w:rFonts w:ascii="宋体" w:cs="宋体" w:hAnsi="宋体" w:eastAsia="宋体"/>
          <w:rtl w:val="0"/>
          <w:lang w:val="en-US"/>
        </w:rPr>
        <w:t>4.</w:t>
      </w:r>
      <w:r>
        <w:rPr>
          <w:rFonts w:ascii="宋体" w:cs="宋体" w:hAnsi="宋体" w:eastAsia="宋体"/>
          <w:rtl w:val="0"/>
          <w:lang w:val="zh-TW" w:eastAsia="zh-TW"/>
        </w:rPr>
        <w:t>引智课程第一节课为试听课，退课应于开课后一天内至培养办公室进行退课。</w:t>
      </w:r>
    </w:p>
    <w:p>
      <w:pPr>
        <w:pStyle w:val="Normal.0"/>
        <w:ind w:firstLine="420"/>
        <w:jc w:val="left"/>
        <w:rPr>
          <w:rFonts w:ascii="宋体" w:cs="宋体" w:hAnsi="宋体" w:eastAsia="宋体"/>
          <w:lang w:val="zh-TW" w:eastAsia="zh-TW"/>
        </w:rPr>
      </w:pPr>
      <w:r>
        <w:rPr>
          <w:rFonts w:ascii="宋体" w:cs="宋体" w:hAnsi="宋体" w:eastAsia="宋体"/>
          <w:rtl w:val="0"/>
          <w:lang w:val="zh-TW" w:eastAsia="zh-TW"/>
        </w:rPr>
        <w:t>特此通知。</w:t>
      </w:r>
    </w:p>
    <w:p>
      <w:pPr>
        <w:pStyle w:val="Normal.0"/>
        <w:ind w:firstLine="420"/>
        <w:jc w:val="left"/>
      </w:pPr>
      <w:r>
        <w:rPr>
          <w:rFonts w:ascii="宋体" w:cs="宋体" w:hAnsi="宋体" w:eastAsia="宋体"/>
        </w:rPr>
      </w:r>
    </w:p>
    <w:sectPr>
      <w:headerReference w:type="default" r:id="rId4"/>
      <w:footerReference w:type="default" r:id="rId5"/>
      <w:pgSz w:w="11900" w:h="16840" w:orient="portrait"/>
      <w:pgMar w:top="1440" w:right="1800" w:bottom="1440" w:left="1800" w:header="851" w:footer="992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宋体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4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both"/>
      <w:outlineLvl w:val="9"/>
    </w:pPr>
    <w:rPr>
      <w:rFonts w:ascii="Arial Unicode MS" w:cs="Arial Unicode MS" w:hAnsi="Arial Unicode MS" w:eastAsia="Arial Unicode MS" w:hint="eastAs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1"/>
      <w:szCs w:val="21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主题">
  <a:themeElements>
    <a:clrScheme name="Office 主题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主题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