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72E01" w14:textId="600B2606" w:rsidR="008D48FE" w:rsidRPr="000201F8" w:rsidRDefault="00273C6C" w:rsidP="000201F8">
      <w:pPr>
        <w:jc w:val="center"/>
        <w:rPr>
          <w:rFonts w:ascii="微软雅黑" w:eastAsia="微软雅黑" w:hAnsi="微软雅黑"/>
          <w:b/>
          <w:bCs/>
          <w:sz w:val="18"/>
          <w:szCs w:val="18"/>
          <w:bdr w:val="single" w:sz="4" w:space="0" w:color="auto"/>
        </w:rPr>
      </w:pPr>
      <w:r w:rsidRPr="00273C6C">
        <w:rPr>
          <w:rFonts w:hAnsi="宋体" w:hint="eastAsia"/>
          <w:b/>
          <w:bCs/>
          <w:sz w:val="32"/>
          <w:szCs w:val="32"/>
        </w:rPr>
        <w:t>遗传学、伦理学与法律</w:t>
      </w:r>
    </w:p>
    <w:p w14:paraId="6F7E96F8" w14:textId="40BCA20E" w:rsidR="008D48FE" w:rsidRPr="004E47CE" w:rsidRDefault="008158C9" w:rsidP="004E47CE">
      <w:pPr>
        <w:spacing w:before="100" w:beforeAutospacing="1" w:after="100" w:afterAutospacing="1"/>
        <w:jc w:val="center"/>
        <w:rPr>
          <w:rFonts w:asciiTheme="minorHAnsi" w:hAnsiTheme="minorHAnsi" w:cstheme="minorHAnsi"/>
          <w:b/>
          <w:bCs/>
          <w:sz w:val="28"/>
          <w:szCs w:val="28"/>
        </w:rPr>
      </w:pPr>
      <w:r w:rsidRPr="008158C9">
        <w:rPr>
          <w:rFonts w:asciiTheme="minorHAnsi" w:hAnsiTheme="minorHAnsi" w:cstheme="minorHAnsi"/>
          <w:b/>
          <w:bCs/>
          <w:sz w:val="28"/>
          <w:szCs w:val="28"/>
        </w:rPr>
        <w:t>Genetics, Ethics, and Law</w:t>
      </w:r>
    </w:p>
    <w:p w14:paraId="4B8A0B46" w14:textId="77777777" w:rsidR="00F22DF9" w:rsidRDefault="00F22DF9" w:rsidP="00F22DF9">
      <w:pPr>
        <w:spacing w:before="100" w:beforeAutospacing="1" w:after="100" w:afterAutospacing="1"/>
        <w:rPr>
          <w:rFonts w:ascii="仿宋_GB2312" w:eastAsia="仿宋_GB2312" w:hAnsi="宋体" w:cs="宋体"/>
          <w:kern w:val="0"/>
          <w:sz w:val="24"/>
          <w:szCs w:val="24"/>
        </w:rPr>
      </w:pPr>
      <w:r>
        <w:rPr>
          <w:rFonts w:hAnsi="宋体" w:hint="eastAsia"/>
          <w:b/>
          <w:bCs/>
          <w:color w:val="000080"/>
          <w:sz w:val="24"/>
          <w:szCs w:val="24"/>
        </w:rPr>
        <w:t>上课时间与地点</w:t>
      </w:r>
    </w:p>
    <w:p w14:paraId="3B7D8DFB" w14:textId="107D7741" w:rsidR="009F42D7" w:rsidRPr="009F42D7" w:rsidRDefault="00F22DF9" w:rsidP="009F42D7">
      <w:pPr>
        <w:rPr>
          <w:rFonts w:hAnsi="宋体"/>
          <w:color w:val="000000"/>
          <w:sz w:val="24"/>
          <w:szCs w:val="24"/>
        </w:rPr>
      </w:pPr>
      <w:r>
        <w:rPr>
          <w:rFonts w:hAnsi="宋体" w:hint="eastAsia"/>
          <w:color w:val="000000"/>
          <w:sz w:val="24"/>
          <w:szCs w:val="24"/>
        </w:rPr>
        <w:t>时间：</w:t>
      </w:r>
      <w:r w:rsidR="00182811">
        <w:rPr>
          <w:rFonts w:hAnsi="宋体" w:hint="eastAsia"/>
          <w:color w:val="000000"/>
          <w:sz w:val="24"/>
          <w:szCs w:val="24"/>
        </w:rPr>
        <w:t>2</w:t>
      </w:r>
      <w:r w:rsidR="00182811">
        <w:rPr>
          <w:rFonts w:hAnsi="宋体"/>
          <w:color w:val="000000"/>
          <w:sz w:val="24"/>
          <w:szCs w:val="24"/>
        </w:rPr>
        <w:t>024</w:t>
      </w:r>
      <w:r w:rsidR="00182811">
        <w:rPr>
          <w:rFonts w:hAnsi="宋体" w:hint="eastAsia"/>
          <w:color w:val="000000"/>
          <w:sz w:val="24"/>
          <w:szCs w:val="24"/>
        </w:rPr>
        <w:t>年</w:t>
      </w:r>
      <w:r w:rsidR="00E10297">
        <w:rPr>
          <w:rFonts w:hAnsi="宋体" w:hint="eastAsia"/>
          <w:color w:val="000000"/>
          <w:sz w:val="24"/>
          <w:szCs w:val="24"/>
        </w:rPr>
        <w:t>10</w:t>
      </w:r>
      <w:r w:rsidR="00182811">
        <w:rPr>
          <w:rFonts w:hAnsi="宋体" w:hint="eastAsia"/>
          <w:color w:val="000000"/>
          <w:sz w:val="24"/>
          <w:szCs w:val="24"/>
        </w:rPr>
        <w:t>月</w:t>
      </w:r>
      <w:r w:rsidR="00E10297">
        <w:rPr>
          <w:rFonts w:hAnsi="宋体" w:hint="eastAsia"/>
          <w:color w:val="000000"/>
          <w:sz w:val="24"/>
          <w:szCs w:val="24"/>
        </w:rPr>
        <w:t>8</w:t>
      </w:r>
      <w:r w:rsidR="00E10297">
        <w:rPr>
          <w:rFonts w:hAnsi="宋体" w:hint="eastAsia"/>
          <w:color w:val="000000"/>
          <w:sz w:val="24"/>
          <w:szCs w:val="24"/>
        </w:rPr>
        <w:t>日</w:t>
      </w:r>
      <w:r w:rsidR="00FC53C4">
        <w:rPr>
          <w:rFonts w:hAnsi="宋体" w:hint="eastAsia"/>
          <w:color w:val="000000"/>
          <w:sz w:val="24"/>
          <w:szCs w:val="24"/>
        </w:rPr>
        <w:t>、</w:t>
      </w:r>
      <w:r w:rsidR="00F440B3">
        <w:rPr>
          <w:rFonts w:hAnsi="宋体" w:hint="eastAsia"/>
          <w:color w:val="000000"/>
          <w:sz w:val="24"/>
          <w:szCs w:val="24"/>
        </w:rPr>
        <w:t>10</w:t>
      </w:r>
      <w:r w:rsidR="008E5DCD">
        <w:rPr>
          <w:rFonts w:hAnsi="宋体" w:hint="eastAsia"/>
          <w:color w:val="000000"/>
          <w:sz w:val="24"/>
          <w:szCs w:val="24"/>
        </w:rPr>
        <w:t>月</w:t>
      </w:r>
      <w:r w:rsidR="00F440B3">
        <w:rPr>
          <w:rFonts w:hAnsi="宋体" w:hint="eastAsia"/>
          <w:color w:val="000000"/>
          <w:sz w:val="24"/>
          <w:szCs w:val="24"/>
        </w:rPr>
        <w:t>10</w:t>
      </w:r>
      <w:r w:rsidR="003C1292">
        <w:rPr>
          <w:rFonts w:hAnsi="宋体" w:hint="eastAsia"/>
          <w:color w:val="000000"/>
          <w:sz w:val="24"/>
          <w:szCs w:val="24"/>
        </w:rPr>
        <w:t>日</w:t>
      </w:r>
      <w:r w:rsidR="00FC53C4">
        <w:rPr>
          <w:rFonts w:hAnsi="宋体" w:hint="eastAsia"/>
          <w:color w:val="000000"/>
          <w:sz w:val="24"/>
          <w:szCs w:val="24"/>
        </w:rPr>
        <w:t>、</w:t>
      </w:r>
      <w:r w:rsidR="00E22C4F">
        <w:rPr>
          <w:rFonts w:hAnsi="宋体" w:hint="eastAsia"/>
          <w:color w:val="000000"/>
          <w:sz w:val="24"/>
          <w:szCs w:val="24"/>
        </w:rPr>
        <w:t>10</w:t>
      </w:r>
      <w:r w:rsidR="00E22C4F">
        <w:rPr>
          <w:rFonts w:hAnsi="宋体" w:hint="eastAsia"/>
          <w:color w:val="000000"/>
          <w:sz w:val="24"/>
          <w:szCs w:val="24"/>
        </w:rPr>
        <w:t>月</w:t>
      </w:r>
      <w:r w:rsidR="00E22C4F">
        <w:rPr>
          <w:rFonts w:hAnsi="宋体" w:hint="eastAsia"/>
          <w:color w:val="000000"/>
          <w:sz w:val="24"/>
          <w:szCs w:val="24"/>
        </w:rPr>
        <w:t>12</w:t>
      </w:r>
      <w:r w:rsidR="00E22C4F">
        <w:rPr>
          <w:rFonts w:hAnsi="宋体" w:hint="eastAsia"/>
          <w:color w:val="000000"/>
          <w:sz w:val="24"/>
          <w:szCs w:val="24"/>
        </w:rPr>
        <w:t>日、</w:t>
      </w:r>
      <w:r w:rsidR="009451FE">
        <w:rPr>
          <w:rFonts w:hAnsi="宋体" w:hint="eastAsia"/>
          <w:color w:val="000000"/>
          <w:sz w:val="24"/>
          <w:szCs w:val="24"/>
        </w:rPr>
        <w:t>10</w:t>
      </w:r>
      <w:r w:rsidR="00FC53C4">
        <w:rPr>
          <w:rFonts w:hAnsi="宋体" w:hint="eastAsia"/>
          <w:color w:val="000000"/>
          <w:sz w:val="24"/>
          <w:szCs w:val="24"/>
        </w:rPr>
        <w:t>月</w:t>
      </w:r>
      <w:r w:rsidR="009451FE">
        <w:rPr>
          <w:rFonts w:hAnsi="宋体" w:hint="eastAsia"/>
          <w:color w:val="000000"/>
          <w:sz w:val="24"/>
          <w:szCs w:val="24"/>
        </w:rPr>
        <w:t>1</w:t>
      </w:r>
      <w:r w:rsidR="00D930A7">
        <w:rPr>
          <w:rFonts w:hAnsi="宋体" w:hint="eastAsia"/>
          <w:color w:val="000000"/>
          <w:sz w:val="24"/>
          <w:szCs w:val="24"/>
        </w:rPr>
        <w:t>4</w:t>
      </w:r>
      <w:r w:rsidR="00FC53C4">
        <w:rPr>
          <w:rFonts w:hAnsi="宋体" w:hint="eastAsia"/>
          <w:color w:val="000000"/>
          <w:sz w:val="24"/>
          <w:szCs w:val="24"/>
        </w:rPr>
        <w:t>日、</w:t>
      </w:r>
      <w:r w:rsidR="00D930A7">
        <w:rPr>
          <w:rFonts w:hAnsi="宋体" w:hint="eastAsia"/>
          <w:color w:val="000000"/>
          <w:sz w:val="24"/>
          <w:szCs w:val="24"/>
        </w:rPr>
        <w:t>10</w:t>
      </w:r>
      <w:r w:rsidR="003C1292">
        <w:rPr>
          <w:rFonts w:hAnsi="宋体" w:hint="eastAsia"/>
          <w:color w:val="000000"/>
          <w:sz w:val="24"/>
          <w:szCs w:val="24"/>
        </w:rPr>
        <w:t>月</w:t>
      </w:r>
      <w:r w:rsidR="00D930A7">
        <w:rPr>
          <w:rFonts w:hAnsi="宋体" w:hint="eastAsia"/>
          <w:color w:val="000000"/>
          <w:sz w:val="24"/>
          <w:szCs w:val="24"/>
        </w:rPr>
        <w:t>15</w:t>
      </w:r>
      <w:r w:rsidR="003C1292">
        <w:rPr>
          <w:rFonts w:hAnsi="宋体" w:hint="eastAsia"/>
          <w:color w:val="000000"/>
          <w:sz w:val="24"/>
          <w:szCs w:val="24"/>
        </w:rPr>
        <w:t>日</w:t>
      </w:r>
      <w:r w:rsidR="00D930A7">
        <w:rPr>
          <w:rFonts w:hAnsi="宋体" w:hint="eastAsia"/>
          <w:color w:val="000000"/>
          <w:sz w:val="24"/>
          <w:szCs w:val="24"/>
        </w:rPr>
        <w:t>、</w:t>
      </w:r>
      <w:r w:rsidR="00785863">
        <w:rPr>
          <w:rFonts w:hAnsi="宋体" w:hint="eastAsia"/>
          <w:color w:val="000000"/>
          <w:sz w:val="24"/>
          <w:szCs w:val="24"/>
        </w:rPr>
        <w:t>10</w:t>
      </w:r>
      <w:r w:rsidR="00785863">
        <w:rPr>
          <w:rFonts w:hAnsi="宋体" w:hint="eastAsia"/>
          <w:color w:val="000000"/>
          <w:sz w:val="24"/>
          <w:szCs w:val="24"/>
        </w:rPr>
        <w:t>月</w:t>
      </w:r>
      <w:r w:rsidR="00785863">
        <w:rPr>
          <w:rFonts w:hAnsi="宋体" w:hint="eastAsia"/>
          <w:color w:val="000000"/>
          <w:sz w:val="24"/>
          <w:szCs w:val="24"/>
        </w:rPr>
        <w:t>16</w:t>
      </w:r>
      <w:r w:rsidR="00785863">
        <w:rPr>
          <w:rFonts w:hAnsi="宋体" w:hint="eastAsia"/>
          <w:color w:val="000000"/>
          <w:sz w:val="24"/>
          <w:szCs w:val="24"/>
        </w:rPr>
        <w:t>日、</w:t>
      </w:r>
      <w:r w:rsidR="00785863">
        <w:rPr>
          <w:rFonts w:hAnsi="宋体" w:hint="eastAsia"/>
          <w:color w:val="000000"/>
          <w:sz w:val="24"/>
          <w:szCs w:val="24"/>
        </w:rPr>
        <w:t>10</w:t>
      </w:r>
      <w:r w:rsidR="00785863">
        <w:rPr>
          <w:rFonts w:hAnsi="宋体" w:hint="eastAsia"/>
          <w:color w:val="000000"/>
          <w:sz w:val="24"/>
          <w:szCs w:val="24"/>
        </w:rPr>
        <w:t>月</w:t>
      </w:r>
      <w:r w:rsidR="00785863">
        <w:rPr>
          <w:rFonts w:hAnsi="宋体" w:hint="eastAsia"/>
          <w:color w:val="000000"/>
          <w:sz w:val="24"/>
          <w:szCs w:val="24"/>
        </w:rPr>
        <w:t>17</w:t>
      </w:r>
      <w:r w:rsidR="00785863">
        <w:rPr>
          <w:rFonts w:hAnsi="宋体" w:hint="eastAsia"/>
          <w:color w:val="000000"/>
          <w:sz w:val="24"/>
          <w:szCs w:val="24"/>
        </w:rPr>
        <w:t>日</w:t>
      </w:r>
      <w:r w:rsidR="003C1292">
        <w:rPr>
          <w:rFonts w:hAnsi="宋体" w:hint="eastAsia"/>
          <w:color w:val="000000"/>
          <w:sz w:val="24"/>
          <w:szCs w:val="24"/>
        </w:rPr>
        <w:t xml:space="preserve"> 8</w:t>
      </w:r>
      <w:r w:rsidR="003C1292">
        <w:rPr>
          <w:rFonts w:hAnsi="宋体"/>
          <w:color w:val="000000"/>
          <w:sz w:val="24"/>
          <w:szCs w:val="24"/>
        </w:rPr>
        <w:t>:</w:t>
      </w:r>
      <w:r w:rsidR="00E22C4F">
        <w:rPr>
          <w:rFonts w:hAnsi="宋体" w:hint="eastAsia"/>
          <w:color w:val="000000"/>
          <w:sz w:val="24"/>
          <w:szCs w:val="24"/>
        </w:rPr>
        <w:t>0</w:t>
      </w:r>
      <w:r w:rsidR="003C1292">
        <w:rPr>
          <w:rFonts w:hAnsi="宋体"/>
          <w:color w:val="000000"/>
          <w:sz w:val="24"/>
          <w:szCs w:val="24"/>
        </w:rPr>
        <w:t>0-1</w:t>
      </w:r>
      <w:r w:rsidR="00E22C4F">
        <w:rPr>
          <w:rFonts w:hAnsi="宋体" w:hint="eastAsia"/>
          <w:color w:val="000000"/>
          <w:sz w:val="24"/>
          <w:szCs w:val="24"/>
        </w:rPr>
        <w:t>1</w:t>
      </w:r>
      <w:r w:rsidR="003C1292">
        <w:rPr>
          <w:rFonts w:hAnsi="宋体"/>
          <w:color w:val="000000"/>
          <w:sz w:val="24"/>
          <w:szCs w:val="24"/>
        </w:rPr>
        <w:t>:3</w:t>
      </w:r>
      <w:r w:rsidR="00E22C4F">
        <w:rPr>
          <w:rFonts w:hAnsi="宋体" w:hint="eastAsia"/>
          <w:color w:val="000000"/>
          <w:sz w:val="24"/>
          <w:szCs w:val="24"/>
        </w:rPr>
        <w:t>5</w:t>
      </w:r>
      <w:r w:rsidR="00E22C4F">
        <w:rPr>
          <w:rFonts w:hAnsi="宋体" w:hint="eastAsia"/>
          <w:color w:val="000000"/>
          <w:sz w:val="24"/>
          <w:szCs w:val="24"/>
        </w:rPr>
        <w:t>；</w:t>
      </w:r>
      <w:r w:rsidR="00E22C4F">
        <w:rPr>
          <w:rFonts w:hAnsi="宋体" w:hint="eastAsia"/>
          <w:color w:val="000000"/>
          <w:sz w:val="24"/>
          <w:szCs w:val="24"/>
        </w:rPr>
        <w:t>10</w:t>
      </w:r>
      <w:r w:rsidR="00E22C4F">
        <w:rPr>
          <w:rFonts w:hAnsi="宋体" w:hint="eastAsia"/>
          <w:color w:val="000000"/>
          <w:sz w:val="24"/>
          <w:szCs w:val="24"/>
        </w:rPr>
        <w:t>月</w:t>
      </w:r>
      <w:r w:rsidR="00E22C4F">
        <w:rPr>
          <w:rFonts w:hAnsi="宋体" w:hint="eastAsia"/>
          <w:color w:val="000000"/>
          <w:sz w:val="24"/>
          <w:szCs w:val="24"/>
        </w:rPr>
        <w:t>11</w:t>
      </w:r>
      <w:r w:rsidR="00E22C4F">
        <w:rPr>
          <w:rFonts w:hAnsi="宋体" w:hint="eastAsia"/>
          <w:color w:val="000000"/>
          <w:sz w:val="24"/>
          <w:szCs w:val="24"/>
        </w:rPr>
        <w:t>日</w:t>
      </w:r>
      <w:r w:rsidR="00F42E3D">
        <w:rPr>
          <w:rFonts w:hAnsi="宋体" w:hint="eastAsia"/>
          <w:color w:val="000000"/>
          <w:sz w:val="24"/>
          <w:szCs w:val="24"/>
        </w:rPr>
        <w:t>、</w:t>
      </w:r>
      <w:r w:rsidR="00F42E3D">
        <w:rPr>
          <w:rFonts w:hAnsi="宋体" w:hint="eastAsia"/>
          <w:color w:val="000000"/>
          <w:sz w:val="24"/>
          <w:szCs w:val="24"/>
        </w:rPr>
        <w:t>10</w:t>
      </w:r>
      <w:r w:rsidR="00F42E3D">
        <w:rPr>
          <w:rFonts w:hAnsi="宋体" w:hint="eastAsia"/>
          <w:color w:val="000000"/>
          <w:sz w:val="24"/>
          <w:szCs w:val="24"/>
        </w:rPr>
        <w:t>月</w:t>
      </w:r>
      <w:r w:rsidR="00F42E3D">
        <w:rPr>
          <w:rFonts w:hAnsi="宋体" w:hint="eastAsia"/>
          <w:color w:val="000000"/>
          <w:sz w:val="24"/>
          <w:szCs w:val="24"/>
        </w:rPr>
        <w:t>18</w:t>
      </w:r>
      <w:r w:rsidR="00F42E3D">
        <w:rPr>
          <w:rFonts w:hAnsi="宋体" w:hint="eastAsia"/>
          <w:color w:val="000000"/>
          <w:sz w:val="24"/>
          <w:szCs w:val="24"/>
        </w:rPr>
        <w:t>日</w:t>
      </w:r>
      <w:r w:rsidR="00E22C4F">
        <w:rPr>
          <w:rFonts w:hAnsi="宋体" w:hint="eastAsia"/>
          <w:color w:val="000000"/>
          <w:sz w:val="24"/>
          <w:szCs w:val="24"/>
        </w:rPr>
        <w:t>13:45-17:10</w:t>
      </w:r>
    </w:p>
    <w:p w14:paraId="1BF55486" w14:textId="502740DD" w:rsidR="00F22DF9" w:rsidRDefault="00F22DF9" w:rsidP="00F22DF9">
      <w:pPr>
        <w:spacing w:before="100" w:beforeAutospacing="1" w:after="100" w:afterAutospacing="1"/>
        <w:rPr>
          <w:rFonts w:hAnsi="宋体"/>
          <w:b/>
          <w:bCs/>
          <w:color w:val="000080"/>
          <w:sz w:val="24"/>
          <w:szCs w:val="24"/>
        </w:rPr>
      </w:pPr>
      <w:r>
        <w:rPr>
          <w:rFonts w:hAnsi="宋体" w:hint="eastAsia"/>
          <w:color w:val="000000"/>
          <w:sz w:val="24"/>
          <w:szCs w:val="24"/>
        </w:rPr>
        <w:t>地点：</w:t>
      </w:r>
      <w:r w:rsidR="003C1292">
        <w:rPr>
          <w:rFonts w:hAnsi="宋体" w:hint="eastAsia"/>
          <w:color w:val="000000"/>
          <w:sz w:val="24"/>
          <w:szCs w:val="24"/>
        </w:rPr>
        <w:t>长宁校区</w:t>
      </w:r>
    </w:p>
    <w:p w14:paraId="15146C43" w14:textId="77777777" w:rsidR="00F22DF9" w:rsidRDefault="00F22DF9">
      <w:pPr>
        <w:spacing w:before="100" w:beforeAutospacing="1" w:after="100" w:afterAutospacing="1"/>
        <w:rPr>
          <w:rFonts w:hAnsi="宋体"/>
          <w:b/>
          <w:bCs/>
          <w:color w:val="000080"/>
          <w:sz w:val="24"/>
          <w:szCs w:val="24"/>
        </w:rPr>
      </w:pPr>
    </w:p>
    <w:p w14:paraId="0FBFA2B6" w14:textId="2DB85EAA" w:rsidR="00752767" w:rsidRDefault="005C7654">
      <w:pPr>
        <w:spacing w:before="100" w:beforeAutospacing="1" w:after="100" w:afterAutospacing="1"/>
        <w:rPr>
          <w:rFonts w:hAnsi="宋体"/>
          <w:b/>
          <w:bCs/>
          <w:color w:val="000080"/>
          <w:sz w:val="24"/>
          <w:szCs w:val="24"/>
        </w:rPr>
      </w:pPr>
      <w:r>
        <w:rPr>
          <w:rFonts w:hAnsi="宋体" w:hint="eastAsia"/>
          <w:b/>
          <w:bCs/>
          <w:color w:val="000080"/>
          <w:sz w:val="24"/>
          <w:szCs w:val="24"/>
        </w:rPr>
        <w:t>课程主讲人简介</w:t>
      </w:r>
    </w:p>
    <w:p w14:paraId="076BBCB8" w14:textId="57C2474A" w:rsidR="008D48FE" w:rsidRDefault="00A8221F" w:rsidP="00157A05">
      <w:pPr>
        <w:spacing w:before="100" w:beforeAutospacing="1" w:after="100" w:afterAutospacing="1"/>
        <w:rPr>
          <w:rFonts w:asciiTheme="minorHAnsi" w:hAnsiTheme="minorHAnsi" w:cstheme="minorHAnsi"/>
          <w:color w:val="000000"/>
          <w:sz w:val="18"/>
          <w:szCs w:val="18"/>
        </w:rPr>
      </w:pPr>
      <w:bookmarkStart w:id="0" w:name="OLE_LINK5"/>
      <w:bookmarkStart w:id="1" w:name="OLE_LINK4"/>
      <w:bookmarkStart w:id="2" w:name="OLE_LINK2"/>
      <w:bookmarkStart w:id="3" w:name="OLE_LINK1"/>
      <w:r>
        <w:rPr>
          <w:rFonts w:hAnsi="宋体" w:hint="eastAsia"/>
          <w:color w:val="000000"/>
          <w:sz w:val="18"/>
          <w:szCs w:val="18"/>
        </w:rPr>
        <w:t xml:space="preserve"> </w:t>
      </w:r>
      <w:r>
        <w:rPr>
          <w:rFonts w:hAnsi="宋体"/>
          <w:color w:val="000000"/>
          <w:sz w:val="18"/>
          <w:szCs w:val="18"/>
        </w:rPr>
        <w:t xml:space="preserve">   </w:t>
      </w:r>
      <w:r w:rsidR="00BB5CF6" w:rsidRPr="00BB5CF6">
        <w:rPr>
          <w:rFonts w:asciiTheme="minorHAnsi" w:hAnsiTheme="minorHAnsi" w:cstheme="minorHAnsi" w:hint="eastAsia"/>
          <w:color w:val="000000"/>
          <w:sz w:val="18"/>
          <w:szCs w:val="18"/>
        </w:rPr>
        <w:t>Ma 'n H. Zawati</w:t>
      </w:r>
      <w:r w:rsidR="00B546CA" w:rsidRPr="00B546CA">
        <w:rPr>
          <w:rFonts w:asciiTheme="minorHAnsi" w:hAnsiTheme="minorHAnsi" w:cstheme="minorHAnsi" w:hint="eastAsia"/>
          <w:color w:val="000000"/>
          <w:sz w:val="18"/>
          <w:szCs w:val="18"/>
        </w:rPr>
        <w:t>是麦吉尔大学医学院法学系副教授，也是人类遗传学系基因组政策中心的研究主任。他还是医学系、公平、伦理与政策系以及法学院的名誉成员。他的工作是跨学科的，结合了法律、伦理、基因组学和政策等多方面的观点。他的研究主要关注卫生研究和临床护理的法律、伦理和政策层面，特别关注数据共享、治理、专业责任以及新型技术（如移动健康应用、全基因组测序、外显子组测序）的使用。</w:t>
      </w:r>
    </w:p>
    <w:p w14:paraId="194D648D" w14:textId="79FF9E9E" w:rsidR="002330E7" w:rsidRDefault="00A8221F" w:rsidP="00157A05">
      <w:pPr>
        <w:spacing w:before="100" w:beforeAutospacing="1" w:after="100" w:afterAutospacing="1"/>
        <w:rPr>
          <w:rFonts w:hAnsi="宋体"/>
          <w:color w:val="000000"/>
          <w:sz w:val="18"/>
          <w:szCs w:val="18"/>
        </w:rPr>
      </w:pPr>
      <w:r>
        <w:rPr>
          <w:rFonts w:hAnsi="宋体" w:hint="eastAsia"/>
          <w:color w:val="000000"/>
          <w:sz w:val="18"/>
          <w:szCs w:val="18"/>
        </w:rPr>
        <w:t xml:space="preserve"> </w:t>
      </w:r>
      <w:r>
        <w:rPr>
          <w:rFonts w:hAnsi="宋体"/>
          <w:color w:val="000000"/>
          <w:sz w:val="18"/>
          <w:szCs w:val="18"/>
        </w:rPr>
        <w:t xml:space="preserve">   </w:t>
      </w:r>
      <w:r w:rsidR="007136FD" w:rsidRPr="007136FD">
        <w:rPr>
          <w:rFonts w:hAnsi="宋体"/>
          <w:color w:val="000000"/>
          <w:sz w:val="18"/>
          <w:szCs w:val="18"/>
        </w:rPr>
        <w:t>Zawati</w:t>
      </w:r>
      <w:r w:rsidR="007136FD">
        <w:rPr>
          <w:rFonts w:hAnsi="宋体" w:hint="eastAsia"/>
          <w:color w:val="000000"/>
          <w:sz w:val="18"/>
          <w:szCs w:val="18"/>
        </w:rPr>
        <w:t>受到</w:t>
      </w:r>
      <w:r w:rsidR="002330E7" w:rsidRPr="002330E7">
        <w:rPr>
          <w:rFonts w:hAnsi="宋体" w:hint="eastAsia"/>
          <w:color w:val="000000"/>
          <w:sz w:val="18"/>
          <w:szCs w:val="18"/>
        </w:rPr>
        <w:t>魁北克研究基金、加拿大卫生研究院、基因魁北克和加拿大基因资助。他还是健康护理和生物科学领域各种关键和时事问题的频繁演讲者。他出席了</w:t>
      </w:r>
      <w:r w:rsidR="002330E7" w:rsidRPr="002330E7">
        <w:rPr>
          <w:rFonts w:hAnsi="宋体" w:hint="eastAsia"/>
          <w:color w:val="000000"/>
          <w:sz w:val="18"/>
          <w:szCs w:val="18"/>
        </w:rPr>
        <w:t>180</w:t>
      </w:r>
      <w:r w:rsidR="002330E7" w:rsidRPr="002330E7">
        <w:rPr>
          <w:rFonts w:hAnsi="宋体" w:hint="eastAsia"/>
          <w:color w:val="000000"/>
          <w:sz w:val="18"/>
          <w:szCs w:val="18"/>
        </w:rPr>
        <w:t>多次国际会议、研讨会和会议，并与大学、研究伦理委员会和律师事务所分享了他的专业知识。他担任</w:t>
      </w:r>
      <w:proofErr w:type="spellStart"/>
      <w:r w:rsidR="002330E7" w:rsidRPr="002330E7">
        <w:rPr>
          <w:rFonts w:hAnsi="宋体" w:hint="eastAsia"/>
          <w:color w:val="000000"/>
          <w:sz w:val="18"/>
          <w:szCs w:val="18"/>
        </w:rPr>
        <w:t>Exactis</w:t>
      </w:r>
      <w:proofErr w:type="spellEnd"/>
      <w:r w:rsidR="002330E7" w:rsidRPr="002330E7">
        <w:rPr>
          <w:rFonts w:hAnsi="宋体" w:hint="eastAsia"/>
          <w:color w:val="000000"/>
          <w:sz w:val="18"/>
          <w:szCs w:val="18"/>
        </w:rPr>
        <w:t xml:space="preserve"> Innovation</w:t>
      </w:r>
      <w:r w:rsidR="002330E7" w:rsidRPr="002330E7">
        <w:rPr>
          <w:rFonts w:hAnsi="宋体" w:hint="eastAsia"/>
          <w:color w:val="000000"/>
          <w:sz w:val="18"/>
          <w:szCs w:val="18"/>
        </w:rPr>
        <w:t>和人类细胞图谱董事会成员。扎瓦蒂教授已在《自然遗传学评论》、《加拿大医学协会杂志》和《法律与生物科学杂志》等领先出版物上发表</w:t>
      </w:r>
      <w:r w:rsidR="002330E7" w:rsidRPr="002330E7">
        <w:rPr>
          <w:rFonts w:hAnsi="宋体" w:hint="eastAsia"/>
          <w:color w:val="000000"/>
          <w:sz w:val="18"/>
          <w:szCs w:val="18"/>
        </w:rPr>
        <w:t>100</w:t>
      </w:r>
      <w:r w:rsidR="002330E7" w:rsidRPr="002330E7">
        <w:rPr>
          <w:rFonts w:hAnsi="宋体" w:hint="eastAsia"/>
          <w:color w:val="000000"/>
          <w:sz w:val="18"/>
          <w:szCs w:val="18"/>
        </w:rPr>
        <w:t>多篇书籍章节和同行评审文章。</w:t>
      </w:r>
      <w:r w:rsidR="002330E7" w:rsidRPr="002330E7">
        <w:rPr>
          <w:rFonts w:hAnsi="宋体" w:hint="eastAsia"/>
          <w:color w:val="000000"/>
          <w:sz w:val="18"/>
          <w:szCs w:val="18"/>
        </w:rPr>
        <w:t>2015</w:t>
      </w:r>
      <w:r w:rsidR="002330E7" w:rsidRPr="002330E7">
        <w:rPr>
          <w:rFonts w:hAnsi="宋体" w:hint="eastAsia"/>
          <w:color w:val="000000"/>
          <w:sz w:val="18"/>
          <w:szCs w:val="18"/>
        </w:rPr>
        <w:t>年，他荣获伊丽莎白二</w:t>
      </w:r>
      <w:proofErr w:type="gramStart"/>
      <w:r w:rsidR="002330E7" w:rsidRPr="002330E7">
        <w:rPr>
          <w:rFonts w:hAnsi="宋体" w:hint="eastAsia"/>
          <w:color w:val="000000"/>
          <w:sz w:val="18"/>
          <w:szCs w:val="18"/>
        </w:rPr>
        <w:t>世</w:t>
      </w:r>
      <w:proofErr w:type="gramEnd"/>
      <w:r w:rsidR="002330E7" w:rsidRPr="002330E7">
        <w:rPr>
          <w:rFonts w:hAnsi="宋体" w:hint="eastAsia"/>
          <w:color w:val="000000"/>
          <w:sz w:val="18"/>
          <w:szCs w:val="18"/>
        </w:rPr>
        <w:t>钻石</w:t>
      </w:r>
      <w:proofErr w:type="gramStart"/>
      <w:r w:rsidR="002330E7" w:rsidRPr="002330E7">
        <w:rPr>
          <w:rFonts w:hAnsi="宋体" w:hint="eastAsia"/>
          <w:color w:val="000000"/>
          <w:sz w:val="18"/>
          <w:szCs w:val="18"/>
        </w:rPr>
        <w:t>禧</w:t>
      </w:r>
      <w:proofErr w:type="gramEnd"/>
      <w:r w:rsidR="002330E7" w:rsidRPr="002330E7">
        <w:rPr>
          <w:rFonts w:hAnsi="宋体" w:hint="eastAsia"/>
          <w:color w:val="000000"/>
          <w:sz w:val="18"/>
          <w:szCs w:val="18"/>
        </w:rPr>
        <w:t>年奖学金（在牛津大学学习），并被任命为加拿大皇家学会代表，参加</w:t>
      </w:r>
      <w:r w:rsidR="002330E7" w:rsidRPr="002330E7">
        <w:rPr>
          <w:rFonts w:hAnsi="宋体" w:hint="eastAsia"/>
          <w:color w:val="000000"/>
          <w:sz w:val="18"/>
          <w:szCs w:val="18"/>
        </w:rPr>
        <w:t>IAP</w:t>
      </w:r>
      <w:r w:rsidR="002330E7" w:rsidRPr="002330E7">
        <w:rPr>
          <w:rFonts w:hAnsi="宋体" w:hint="eastAsia"/>
          <w:color w:val="000000"/>
          <w:sz w:val="18"/>
          <w:szCs w:val="18"/>
        </w:rPr>
        <w:t>年轻科学家年度国际研讨会。</w:t>
      </w:r>
      <w:r w:rsidR="002330E7" w:rsidRPr="002330E7">
        <w:rPr>
          <w:rFonts w:hAnsi="宋体" w:hint="eastAsia"/>
          <w:color w:val="000000"/>
          <w:sz w:val="18"/>
          <w:szCs w:val="18"/>
        </w:rPr>
        <w:t>2021</w:t>
      </w:r>
      <w:r w:rsidR="002330E7" w:rsidRPr="002330E7">
        <w:rPr>
          <w:rFonts w:hAnsi="宋体" w:hint="eastAsia"/>
          <w:color w:val="000000"/>
          <w:sz w:val="18"/>
          <w:szCs w:val="18"/>
        </w:rPr>
        <w:t>年，扎瓦蒂教授获得</w:t>
      </w:r>
      <w:r w:rsidR="002330E7" w:rsidRPr="002330E7">
        <w:rPr>
          <w:rFonts w:hAnsi="宋体" w:hint="eastAsia"/>
          <w:color w:val="000000"/>
          <w:sz w:val="18"/>
          <w:szCs w:val="18"/>
        </w:rPr>
        <w:t>FRQS J1</w:t>
      </w:r>
      <w:r w:rsidR="002330E7" w:rsidRPr="002330E7">
        <w:rPr>
          <w:rFonts w:hAnsi="宋体" w:hint="eastAsia"/>
          <w:color w:val="000000"/>
          <w:sz w:val="18"/>
          <w:szCs w:val="18"/>
        </w:rPr>
        <w:t>职业奖。</w:t>
      </w:r>
      <w:r w:rsidR="002330E7" w:rsidRPr="002330E7">
        <w:rPr>
          <w:rFonts w:hAnsi="宋体" w:hint="eastAsia"/>
          <w:color w:val="000000"/>
          <w:sz w:val="18"/>
          <w:szCs w:val="18"/>
        </w:rPr>
        <w:t>2022</w:t>
      </w:r>
      <w:r w:rsidR="002330E7" w:rsidRPr="002330E7">
        <w:rPr>
          <w:rFonts w:hAnsi="宋体" w:hint="eastAsia"/>
          <w:color w:val="000000"/>
          <w:sz w:val="18"/>
          <w:szCs w:val="18"/>
        </w:rPr>
        <w:t>年，他出版了他的第一本书《人口生物银行中的互惠关系：基因时代中的关系自主权和告知义务》。</w:t>
      </w:r>
      <w:r w:rsidR="002330E7" w:rsidRPr="002330E7">
        <w:rPr>
          <w:rFonts w:hAnsi="宋体" w:hint="eastAsia"/>
          <w:color w:val="000000"/>
          <w:sz w:val="18"/>
          <w:szCs w:val="18"/>
        </w:rPr>
        <w:t>2023</w:t>
      </w:r>
      <w:r w:rsidR="002330E7" w:rsidRPr="002330E7">
        <w:rPr>
          <w:rFonts w:hAnsi="宋体" w:hint="eastAsia"/>
          <w:color w:val="000000"/>
          <w:sz w:val="18"/>
          <w:szCs w:val="18"/>
        </w:rPr>
        <w:t>年，他被选为麦吉尔大学参议员。</w:t>
      </w:r>
    </w:p>
    <w:p w14:paraId="202D7A2F" w14:textId="2BE1905B" w:rsidR="00752767" w:rsidRDefault="005C7654">
      <w:pPr>
        <w:spacing w:before="100" w:beforeAutospacing="1" w:after="100" w:afterAutospacing="1"/>
        <w:rPr>
          <w:rFonts w:hAnsi="宋体"/>
          <w:b/>
          <w:bCs/>
          <w:color w:val="000080"/>
          <w:sz w:val="24"/>
          <w:szCs w:val="24"/>
        </w:rPr>
      </w:pPr>
      <w:r>
        <w:rPr>
          <w:rFonts w:hAnsi="宋体"/>
          <w:b/>
          <w:bCs/>
          <w:color w:val="000080"/>
          <w:sz w:val="24"/>
          <w:szCs w:val="24"/>
        </w:rPr>
        <w:t>Profile</w:t>
      </w:r>
      <w:bookmarkEnd w:id="0"/>
      <w:bookmarkEnd w:id="1"/>
    </w:p>
    <w:bookmarkEnd w:id="2"/>
    <w:bookmarkEnd w:id="3"/>
    <w:p w14:paraId="0BB5333F" w14:textId="714285FF" w:rsidR="00752767" w:rsidRDefault="0046361B" w:rsidP="005D227F">
      <w:pPr>
        <w:spacing w:after="160" w:line="276" w:lineRule="auto"/>
        <w:rPr>
          <w:rFonts w:asciiTheme="minorHAnsi" w:hAnsiTheme="minorHAnsi" w:cstheme="minorHAnsi"/>
          <w:color w:val="000000"/>
          <w:sz w:val="18"/>
          <w:szCs w:val="18"/>
        </w:rPr>
      </w:pPr>
      <w:r w:rsidRPr="0046361B">
        <w:rPr>
          <w:rFonts w:asciiTheme="minorHAnsi" w:hAnsiTheme="minorHAnsi" w:cstheme="minorHAnsi"/>
          <w:color w:val="000000"/>
          <w:sz w:val="18"/>
          <w:szCs w:val="18"/>
        </w:rPr>
        <w:t xml:space="preserve">Ma’n H. Zawati is an Associate Professor at McGill University’s Faculty of Medicine and the Research Director of the Centre of Genomics and Policy in the Department of Human Genetics. He is also an Associate Member in the Department of Medicine, the Department of Equity, Ethics and Policy and the Faculty of Law. His work is interdisciplinary, drawing together perspectives from law, ethics, genomics, and policy. His research mainly focuses on the legal, ethical and policy dimensions of health research and clinical care, with a special focus on data sharing, governance, professional liability, and the use of novel technologies (e.g., </w:t>
      </w:r>
      <w:proofErr w:type="spellStart"/>
      <w:r w:rsidRPr="0046361B">
        <w:rPr>
          <w:rFonts w:asciiTheme="minorHAnsi" w:hAnsiTheme="minorHAnsi" w:cstheme="minorHAnsi"/>
          <w:color w:val="000000"/>
          <w:sz w:val="18"/>
          <w:szCs w:val="18"/>
        </w:rPr>
        <w:t>mhealth</w:t>
      </w:r>
      <w:proofErr w:type="spellEnd"/>
      <w:r w:rsidRPr="0046361B">
        <w:rPr>
          <w:rFonts w:asciiTheme="minorHAnsi" w:hAnsiTheme="minorHAnsi" w:cstheme="minorHAnsi"/>
          <w:color w:val="000000"/>
          <w:sz w:val="18"/>
          <w:szCs w:val="18"/>
        </w:rPr>
        <w:t xml:space="preserve"> apps, WGS, WES).</w:t>
      </w:r>
    </w:p>
    <w:p w14:paraId="4989A0AC" w14:textId="6F972F92" w:rsidR="001730FF" w:rsidRDefault="001730FF" w:rsidP="005D227F">
      <w:pPr>
        <w:spacing w:after="160" w:line="276" w:lineRule="auto"/>
        <w:rPr>
          <w:rFonts w:asciiTheme="minorHAnsi" w:hAnsiTheme="minorHAnsi" w:cstheme="minorHAnsi"/>
          <w:color w:val="000000"/>
          <w:sz w:val="18"/>
          <w:szCs w:val="18"/>
        </w:rPr>
      </w:pPr>
      <w:r w:rsidRPr="001730FF">
        <w:rPr>
          <w:rFonts w:asciiTheme="minorHAnsi" w:hAnsiTheme="minorHAnsi" w:cstheme="minorHAnsi"/>
          <w:color w:val="000000"/>
          <w:sz w:val="18"/>
          <w:szCs w:val="18"/>
        </w:rPr>
        <w:t xml:space="preserve">Prof. Zawati is funded by the Fonds de Recherche du Québec, CIHR, Genome Quebec and Genome Canada. He’s also a frequent presenter on a variety of the most critical and topical issues in healthcare and the biosciences. He has appeared at 180+ international conferences, symposia, meetings, and has shared his expertise with universities, research ethics boards and law firms. He sits on the Board of Directors of </w:t>
      </w:r>
      <w:proofErr w:type="spellStart"/>
      <w:r w:rsidRPr="001730FF">
        <w:rPr>
          <w:rFonts w:asciiTheme="minorHAnsi" w:hAnsiTheme="minorHAnsi" w:cstheme="minorHAnsi"/>
          <w:color w:val="000000"/>
          <w:sz w:val="18"/>
          <w:szCs w:val="18"/>
        </w:rPr>
        <w:t>Exactis</w:t>
      </w:r>
      <w:proofErr w:type="spellEnd"/>
      <w:r w:rsidRPr="001730FF">
        <w:rPr>
          <w:rFonts w:asciiTheme="minorHAnsi" w:hAnsiTheme="minorHAnsi" w:cstheme="minorHAnsi"/>
          <w:color w:val="000000"/>
          <w:sz w:val="18"/>
          <w:szCs w:val="18"/>
        </w:rPr>
        <w:t xml:space="preserve"> Innovation and the Human Cell </w:t>
      </w:r>
      <w:r w:rsidRPr="001730FF">
        <w:rPr>
          <w:rFonts w:asciiTheme="minorHAnsi" w:hAnsiTheme="minorHAnsi" w:cstheme="minorHAnsi"/>
          <w:color w:val="000000"/>
          <w:sz w:val="18"/>
          <w:szCs w:val="18"/>
        </w:rPr>
        <w:lastRenderedPageBreak/>
        <w:t>Atlas. Prof. Zawati has published more than 100 book chapters and peer reviewed articles in leading publications such as Nature Reviews Genetics, the Canadian Medical Association Journal, and the Journal of Law and the Biosciences. In 2015, he was awarded the Queen Elizabeth II Diamond Jubilee Scholarship (stay at Oxford University) and was named a Royal Society of Canada Delegate for the IAP Young Scientists of the Year international symposium. In 2021, Prof. Zawati received his J1 FRQS Career Award. In 2022, he published his first book: “Reciprocity in Population Biobanks: Relational Autonomy and the Duty to Inform in the Genomic Era”.</w:t>
      </w:r>
    </w:p>
    <w:p w14:paraId="14A9F032" w14:textId="77777777" w:rsidR="005D227F" w:rsidRPr="004E47CE" w:rsidRDefault="005D227F" w:rsidP="005D227F">
      <w:pPr>
        <w:spacing w:after="160" w:line="276" w:lineRule="auto"/>
        <w:rPr>
          <w:rFonts w:asciiTheme="minorHAnsi" w:hAnsiTheme="minorHAnsi" w:cstheme="minorHAnsi"/>
          <w:color w:val="000000"/>
          <w:sz w:val="18"/>
          <w:szCs w:val="18"/>
        </w:rPr>
      </w:pPr>
    </w:p>
    <w:tbl>
      <w:tblPr>
        <w:tblpPr w:leftFromText="180" w:rightFromText="180" w:vertAnchor="text" w:horzAnchor="margin" w:tblpX="74"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678"/>
      </w:tblGrid>
      <w:tr w:rsidR="00752767" w14:paraId="3CE0C43C" w14:textId="77777777">
        <w:trPr>
          <w:trHeight w:val="472"/>
        </w:trPr>
        <w:tc>
          <w:tcPr>
            <w:tcW w:w="3686" w:type="dxa"/>
            <w:shd w:val="clear" w:color="auto" w:fill="B8CCE4"/>
            <w:vAlign w:val="center"/>
          </w:tcPr>
          <w:p w14:paraId="417BA704" w14:textId="77777777" w:rsidR="00752767" w:rsidRDefault="005C7654">
            <w:pPr>
              <w:spacing w:after="160"/>
              <w:rPr>
                <w:b/>
                <w:bCs/>
                <w:color w:val="1F497D"/>
                <w:sz w:val="15"/>
                <w:szCs w:val="15"/>
              </w:rPr>
            </w:pPr>
            <w:r>
              <w:rPr>
                <w:rFonts w:hAnsi="宋体"/>
                <w:b/>
                <w:bCs/>
                <w:color w:val="1F497D"/>
                <w:sz w:val="15"/>
                <w:szCs w:val="15"/>
              </w:rPr>
              <w:t>院系</w:t>
            </w:r>
            <w:r>
              <w:rPr>
                <w:b/>
                <w:bCs/>
                <w:color w:val="1F497D"/>
                <w:sz w:val="15"/>
                <w:szCs w:val="15"/>
              </w:rPr>
              <w:t xml:space="preserve"> </w:t>
            </w:r>
            <w:r>
              <w:rPr>
                <w:rFonts w:hint="eastAsia"/>
                <w:b/>
                <w:bCs/>
                <w:color w:val="1F497D"/>
                <w:sz w:val="15"/>
                <w:szCs w:val="15"/>
              </w:rPr>
              <w:t xml:space="preserve"> </w:t>
            </w:r>
            <w:r>
              <w:rPr>
                <w:b/>
                <w:bCs/>
                <w:color w:val="1F497D"/>
                <w:sz w:val="15"/>
                <w:szCs w:val="15"/>
              </w:rPr>
              <w:t>School</w:t>
            </w:r>
          </w:p>
        </w:tc>
        <w:tc>
          <w:tcPr>
            <w:tcW w:w="4678" w:type="dxa"/>
            <w:vAlign w:val="center"/>
          </w:tcPr>
          <w:p w14:paraId="3FC327F5" w14:textId="75569676" w:rsidR="00752767" w:rsidRDefault="00FA157A">
            <w:pPr>
              <w:spacing w:after="160"/>
              <w:rPr>
                <w:color w:val="000000"/>
                <w:sz w:val="15"/>
                <w:szCs w:val="15"/>
              </w:rPr>
            </w:pPr>
            <w:r>
              <w:rPr>
                <w:rFonts w:hAnsi="宋体" w:hint="eastAsia"/>
                <w:color w:val="000000"/>
                <w:sz w:val="15"/>
                <w:szCs w:val="15"/>
              </w:rPr>
              <w:t>中国法治战略研究院</w:t>
            </w:r>
            <w:r w:rsidR="008D48FE">
              <w:rPr>
                <w:color w:val="000000"/>
                <w:sz w:val="15"/>
                <w:szCs w:val="15"/>
              </w:rPr>
              <w:t xml:space="preserve"> </w:t>
            </w:r>
            <w:r w:rsidR="004B54E9" w:rsidRPr="004B54E9">
              <w:rPr>
                <w:rFonts w:hAnsi="宋体"/>
                <w:color w:val="000000"/>
                <w:sz w:val="15"/>
                <w:szCs w:val="15"/>
              </w:rPr>
              <w:t>Academy for China's Rule-of-Law</w:t>
            </w:r>
          </w:p>
        </w:tc>
      </w:tr>
      <w:tr w:rsidR="00752767" w14:paraId="7DBCBD86" w14:textId="77777777">
        <w:trPr>
          <w:trHeight w:val="472"/>
        </w:trPr>
        <w:tc>
          <w:tcPr>
            <w:tcW w:w="3686" w:type="dxa"/>
            <w:shd w:val="clear" w:color="auto" w:fill="B8CCE4"/>
            <w:vAlign w:val="center"/>
          </w:tcPr>
          <w:p w14:paraId="15D510A9" w14:textId="77777777" w:rsidR="00752767" w:rsidRDefault="005C7654">
            <w:pPr>
              <w:spacing w:after="160"/>
              <w:rPr>
                <w:b/>
                <w:bCs/>
                <w:color w:val="1F497D"/>
                <w:sz w:val="15"/>
                <w:szCs w:val="15"/>
              </w:rPr>
            </w:pPr>
            <w:r>
              <w:rPr>
                <w:rFonts w:hAnsi="宋体"/>
                <w:b/>
                <w:bCs/>
                <w:color w:val="1F497D"/>
                <w:sz w:val="15"/>
                <w:szCs w:val="15"/>
              </w:rPr>
              <w:t>学科门类</w:t>
            </w:r>
            <w:r>
              <w:rPr>
                <w:b/>
                <w:bCs/>
                <w:color w:val="1F497D"/>
                <w:sz w:val="15"/>
                <w:szCs w:val="15"/>
              </w:rPr>
              <w:t xml:space="preserve"> Fields of Study</w:t>
            </w:r>
          </w:p>
        </w:tc>
        <w:tc>
          <w:tcPr>
            <w:tcW w:w="4678" w:type="dxa"/>
            <w:vAlign w:val="center"/>
          </w:tcPr>
          <w:p w14:paraId="29ECD539" w14:textId="5AC50222" w:rsidR="00752767" w:rsidRDefault="004B54E9">
            <w:pPr>
              <w:spacing w:after="160"/>
              <w:rPr>
                <w:color w:val="000000"/>
                <w:sz w:val="15"/>
                <w:szCs w:val="15"/>
              </w:rPr>
            </w:pPr>
            <w:r>
              <w:rPr>
                <w:rFonts w:hAnsi="宋体" w:hint="eastAsia"/>
                <w:color w:val="000000"/>
                <w:sz w:val="15"/>
                <w:szCs w:val="15"/>
              </w:rPr>
              <w:t>卫生健康法</w:t>
            </w:r>
            <w:r w:rsidR="008D48FE">
              <w:rPr>
                <w:color w:val="000000"/>
                <w:sz w:val="15"/>
                <w:szCs w:val="15"/>
              </w:rPr>
              <w:t xml:space="preserve"> </w:t>
            </w:r>
            <w:r>
              <w:rPr>
                <w:rFonts w:hint="eastAsia"/>
                <w:color w:val="000000"/>
                <w:sz w:val="15"/>
                <w:szCs w:val="15"/>
              </w:rPr>
              <w:t>Health</w:t>
            </w:r>
            <w:r w:rsidR="00605CC2">
              <w:rPr>
                <w:color w:val="000000"/>
                <w:sz w:val="15"/>
                <w:szCs w:val="15"/>
              </w:rPr>
              <w:t xml:space="preserve"> Law</w:t>
            </w:r>
          </w:p>
        </w:tc>
      </w:tr>
      <w:tr w:rsidR="00752767" w14:paraId="46B3D182" w14:textId="77777777">
        <w:trPr>
          <w:trHeight w:val="472"/>
        </w:trPr>
        <w:tc>
          <w:tcPr>
            <w:tcW w:w="3686" w:type="dxa"/>
            <w:shd w:val="clear" w:color="auto" w:fill="B8CCE4"/>
            <w:vAlign w:val="center"/>
          </w:tcPr>
          <w:p w14:paraId="4CBFCB5E" w14:textId="77777777" w:rsidR="00752767" w:rsidRDefault="005C7654">
            <w:pPr>
              <w:spacing w:after="160"/>
              <w:rPr>
                <w:b/>
                <w:bCs/>
                <w:color w:val="1F497D"/>
                <w:sz w:val="15"/>
                <w:szCs w:val="15"/>
              </w:rPr>
            </w:pPr>
            <w:r>
              <w:rPr>
                <w:rFonts w:hAnsi="宋体"/>
                <w:b/>
                <w:bCs/>
                <w:color w:val="1F497D"/>
                <w:sz w:val="15"/>
                <w:szCs w:val="15"/>
              </w:rPr>
              <w:t>所属一级学科名称</w:t>
            </w:r>
            <w:r>
              <w:rPr>
                <w:b/>
                <w:bCs/>
                <w:color w:val="1F497D"/>
                <w:sz w:val="15"/>
                <w:szCs w:val="15"/>
              </w:rPr>
              <w:t xml:space="preserve"> Disciplines</w:t>
            </w:r>
          </w:p>
        </w:tc>
        <w:tc>
          <w:tcPr>
            <w:tcW w:w="4678" w:type="dxa"/>
            <w:vAlign w:val="center"/>
          </w:tcPr>
          <w:p w14:paraId="74E9C191" w14:textId="261FECBB" w:rsidR="00752767" w:rsidRDefault="008D48FE">
            <w:pPr>
              <w:spacing w:after="160"/>
              <w:rPr>
                <w:color w:val="000000"/>
                <w:sz w:val="15"/>
                <w:szCs w:val="15"/>
              </w:rPr>
            </w:pPr>
            <w:r>
              <w:rPr>
                <w:rFonts w:hAnsi="宋体" w:hint="eastAsia"/>
                <w:color w:val="000000"/>
                <w:sz w:val="15"/>
                <w:szCs w:val="15"/>
              </w:rPr>
              <w:t>法学</w:t>
            </w:r>
            <w:r>
              <w:rPr>
                <w:color w:val="000000"/>
                <w:sz w:val="15"/>
                <w:szCs w:val="15"/>
              </w:rPr>
              <w:t xml:space="preserve"> </w:t>
            </w:r>
            <w:r w:rsidR="00605CC2">
              <w:rPr>
                <w:color w:val="000000"/>
                <w:sz w:val="15"/>
                <w:szCs w:val="15"/>
              </w:rPr>
              <w:t>Law</w:t>
            </w:r>
          </w:p>
        </w:tc>
      </w:tr>
      <w:tr w:rsidR="00752767" w14:paraId="77016DB0" w14:textId="77777777">
        <w:trPr>
          <w:trHeight w:val="472"/>
        </w:trPr>
        <w:tc>
          <w:tcPr>
            <w:tcW w:w="3686" w:type="dxa"/>
            <w:shd w:val="clear" w:color="auto" w:fill="B8CCE4"/>
            <w:vAlign w:val="center"/>
          </w:tcPr>
          <w:p w14:paraId="7B794F8D" w14:textId="77777777" w:rsidR="00752767" w:rsidRDefault="005C7654">
            <w:pPr>
              <w:spacing w:after="160"/>
              <w:rPr>
                <w:b/>
                <w:bCs/>
                <w:color w:val="1F497D"/>
                <w:sz w:val="15"/>
                <w:szCs w:val="15"/>
              </w:rPr>
            </w:pPr>
            <w:r>
              <w:rPr>
                <w:rFonts w:hAnsi="宋体"/>
                <w:b/>
                <w:bCs/>
                <w:color w:val="1F497D"/>
                <w:sz w:val="15"/>
                <w:szCs w:val="15"/>
              </w:rPr>
              <w:t>所属二级学科名称</w:t>
            </w:r>
            <w:r>
              <w:rPr>
                <w:b/>
                <w:bCs/>
                <w:color w:val="1F497D"/>
                <w:sz w:val="15"/>
                <w:szCs w:val="15"/>
              </w:rPr>
              <w:t xml:space="preserve"> Sub-Disciplines</w:t>
            </w:r>
          </w:p>
        </w:tc>
        <w:tc>
          <w:tcPr>
            <w:tcW w:w="4678" w:type="dxa"/>
            <w:vAlign w:val="center"/>
          </w:tcPr>
          <w:p w14:paraId="77EDC091" w14:textId="5F0F9917" w:rsidR="00752767" w:rsidRDefault="004B54E9">
            <w:pPr>
              <w:spacing w:after="160"/>
              <w:rPr>
                <w:color w:val="000000"/>
                <w:sz w:val="15"/>
                <w:szCs w:val="15"/>
              </w:rPr>
            </w:pPr>
            <w:r>
              <w:rPr>
                <w:rFonts w:hAnsi="宋体" w:hint="eastAsia"/>
                <w:color w:val="000000"/>
                <w:sz w:val="15"/>
                <w:szCs w:val="15"/>
              </w:rPr>
              <w:t>卫生健康法</w:t>
            </w:r>
            <w:r w:rsidR="008D48FE">
              <w:rPr>
                <w:color w:val="000000"/>
                <w:sz w:val="15"/>
                <w:szCs w:val="15"/>
              </w:rPr>
              <w:t xml:space="preserve"> </w:t>
            </w:r>
            <w:r>
              <w:rPr>
                <w:rFonts w:hint="eastAsia"/>
                <w:color w:val="000000"/>
                <w:sz w:val="15"/>
                <w:szCs w:val="15"/>
              </w:rPr>
              <w:t>Health</w:t>
            </w:r>
            <w:r w:rsidR="00605CC2">
              <w:rPr>
                <w:color w:val="000000"/>
                <w:sz w:val="15"/>
                <w:szCs w:val="15"/>
              </w:rPr>
              <w:t xml:space="preserve"> Law</w:t>
            </w:r>
          </w:p>
        </w:tc>
      </w:tr>
      <w:tr w:rsidR="00752767" w14:paraId="4E799012" w14:textId="77777777">
        <w:trPr>
          <w:trHeight w:val="472"/>
        </w:trPr>
        <w:tc>
          <w:tcPr>
            <w:tcW w:w="3686" w:type="dxa"/>
            <w:shd w:val="clear" w:color="auto" w:fill="B8CCE4"/>
            <w:vAlign w:val="center"/>
          </w:tcPr>
          <w:p w14:paraId="0CD9F240" w14:textId="77777777" w:rsidR="00752767" w:rsidRDefault="005C7654">
            <w:pPr>
              <w:spacing w:after="160"/>
              <w:rPr>
                <w:rFonts w:hAnsi="宋体"/>
                <w:b/>
                <w:bCs/>
                <w:color w:val="1F497D"/>
                <w:sz w:val="15"/>
                <w:szCs w:val="15"/>
              </w:rPr>
            </w:pPr>
            <w:r>
              <w:rPr>
                <w:rFonts w:hAnsi="宋体" w:hint="eastAsia"/>
                <w:b/>
                <w:bCs/>
                <w:color w:val="1F497D"/>
                <w:sz w:val="15"/>
                <w:szCs w:val="15"/>
              </w:rPr>
              <w:t>先修课程</w:t>
            </w:r>
            <w:r>
              <w:rPr>
                <w:b/>
                <w:bCs/>
                <w:color w:val="1F497D"/>
                <w:sz w:val="15"/>
                <w:szCs w:val="15"/>
              </w:rPr>
              <w:t xml:space="preserve"> Prerequisites</w:t>
            </w:r>
          </w:p>
        </w:tc>
        <w:tc>
          <w:tcPr>
            <w:tcW w:w="4678" w:type="dxa"/>
            <w:vAlign w:val="center"/>
          </w:tcPr>
          <w:p w14:paraId="202F37BA" w14:textId="225DEB17" w:rsidR="00752767" w:rsidRDefault="004727FE">
            <w:pPr>
              <w:spacing w:after="160"/>
              <w:rPr>
                <w:rFonts w:hAnsi="宋体"/>
                <w:color w:val="000000"/>
                <w:sz w:val="15"/>
                <w:szCs w:val="15"/>
              </w:rPr>
            </w:pPr>
            <w:r>
              <w:rPr>
                <w:rFonts w:hint="eastAsia"/>
                <w:color w:val="000000"/>
                <w:sz w:val="15"/>
                <w:szCs w:val="15"/>
              </w:rPr>
              <w:t>无</w:t>
            </w:r>
            <w:r w:rsidR="008D48FE">
              <w:rPr>
                <w:sz w:val="15"/>
                <w:szCs w:val="15"/>
              </w:rPr>
              <w:t xml:space="preserve"> </w:t>
            </w:r>
            <w:r w:rsidR="00CD4121" w:rsidRPr="00CD4121">
              <w:rPr>
                <w:sz w:val="15"/>
                <w:szCs w:val="15"/>
              </w:rPr>
              <w:t>N/A</w:t>
            </w:r>
          </w:p>
        </w:tc>
      </w:tr>
      <w:tr w:rsidR="00752767" w14:paraId="5276D74F" w14:textId="77777777">
        <w:trPr>
          <w:trHeight w:val="472"/>
        </w:trPr>
        <w:tc>
          <w:tcPr>
            <w:tcW w:w="3686" w:type="dxa"/>
            <w:shd w:val="clear" w:color="auto" w:fill="B8CCE4"/>
            <w:vAlign w:val="center"/>
          </w:tcPr>
          <w:p w14:paraId="2898D08B" w14:textId="77777777" w:rsidR="00752767" w:rsidRDefault="005C7654">
            <w:pPr>
              <w:spacing w:after="160" w:line="240" w:lineRule="exact"/>
              <w:rPr>
                <w:b/>
                <w:bCs/>
                <w:color w:val="1F497D"/>
                <w:sz w:val="15"/>
                <w:szCs w:val="15"/>
              </w:rPr>
            </w:pPr>
            <w:r>
              <w:rPr>
                <w:rFonts w:hAnsi="宋体"/>
                <w:b/>
                <w:bCs/>
                <w:color w:val="1F497D"/>
                <w:sz w:val="15"/>
                <w:szCs w:val="15"/>
              </w:rPr>
              <w:t>选课对象</w:t>
            </w:r>
            <w:r>
              <w:rPr>
                <w:b/>
                <w:bCs/>
                <w:color w:val="1F497D"/>
                <w:sz w:val="15"/>
                <w:szCs w:val="15"/>
              </w:rPr>
              <w:t xml:space="preserve"> Registration Recommendations</w:t>
            </w:r>
          </w:p>
        </w:tc>
        <w:tc>
          <w:tcPr>
            <w:tcW w:w="4678" w:type="dxa"/>
            <w:vAlign w:val="center"/>
          </w:tcPr>
          <w:p w14:paraId="09851B59" w14:textId="0CD576C4" w:rsidR="00752767" w:rsidRDefault="008D48FE">
            <w:pPr>
              <w:spacing w:after="160"/>
              <w:rPr>
                <w:color w:val="000000"/>
                <w:sz w:val="15"/>
                <w:szCs w:val="15"/>
              </w:rPr>
            </w:pPr>
            <w:r>
              <w:rPr>
                <w:rFonts w:hAnsi="宋体" w:hint="eastAsia"/>
                <w:color w:val="000000"/>
                <w:sz w:val="15"/>
                <w:szCs w:val="15"/>
              </w:rPr>
              <w:t>硕士</w:t>
            </w:r>
            <w:r w:rsidR="00D24403">
              <w:rPr>
                <w:rFonts w:hAnsi="宋体" w:hint="eastAsia"/>
                <w:color w:val="000000"/>
                <w:sz w:val="15"/>
                <w:szCs w:val="15"/>
              </w:rPr>
              <w:t>研究生</w:t>
            </w:r>
            <w:r w:rsidR="00D24403">
              <w:rPr>
                <w:rFonts w:hAnsi="宋体"/>
                <w:color w:val="000000"/>
                <w:sz w:val="15"/>
                <w:szCs w:val="15"/>
              </w:rPr>
              <w:t>Post</w:t>
            </w:r>
            <w:r w:rsidR="00605CC2">
              <w:rPr>
                <w:color w:val="000000"/>
                <w:sz w:val="15"/>
                <w:szCs w:val="15"/>
              </w:rPr>
              <w:t>graduate</w:t>
            </w:r>
            <w:r w:rsidR="00D24403">
              <w:rPr>
                <w:color w:val="000000"/>
                <w:sz w:val="15"/>
                <w:szCs w:val="15"/>
              </w:rPr>
              <w:t xml:space="preserve"> </w:t>
            </w:r>
            <w:r>
              <w:rPr>
                <w:color w:val="000000"/>
                <w:sz w:val="15"/>
                <w:szCs w:val="15"/>
              </w:rPr>
              <w:t>students</w:t>
            </w:r>
          </w:p>
        </w:tc>
      </w:tr>
      <w:tr w:rsidR="00752767" w14:paraId="7087EB96" w14:textId="77777777">
        <w:trPr>
          <w:trHeight w:val="472"/>
        </w:trPr>
        <w:tc>
          <w:tcPr>
            <w:tcW w:w="3686" w:type="dxa"/>
            <w:shd w:val="clear" w:color="auto" w:fill="B8CCE4"/>
            <w:vAlign w:val="center"/>
          </w:tcPr>
          <w:p w14:paraId="342ED175" w14:textId="77777777" w:rsidR="00752767" w:rsidRDefault="005C7654">
            <w:pPr>
              <w:spacing w:after="160" w:line="240" w:lineRule="exact"/>
              <w:rPr>
                <w:rFonts w:hAnsi="宋体"/>
                <w:b/>
                <w:bCs/>
                <w:color w:val="1F497D"/>
                <w:sz w:val="15"/>
                <w:szCs w:val="15"/>
              </w:rPr>
            </w:pPr>
            <w:r>
              <w:rPr>
                <w:rFonts w:hAnsi="宋体"/>
                <w:b/>
                <w:bCs/>
                <w:color w:val="1F497D"/>
                <w:sz w:val="15"/>
                <w:szCs w:val="15"/>
              </w:rPr>
              <w:t>课时与学分</w:t>
            </w:r>
            <w:r>
              <w:rPr>
                <w:rFonts w:hAnsi="宋体"/>
                <w:b/>
                <w:bCs/>
                <w:color w:val="1F497D"/>
                <w:sz w:val="15"/>
                <w:szCs w:val="15"/>
              </w:rPr>
              <w:t xml:space="preserve"> Lecture Hours &amp; Credits</w:t>
            </w:r>
          </w:p>
        </w:tc>
        <w:tc>
          <w:tcPr>
            <w:tcW w:w="4678" w:type="dxa"/>
            <w:vAlign w:val="center"/>
          </w:tcPr>
          <w:p w14:paraId="03265498" w14:textId="751BC6B0" w:rsidR="00752767" w:rsidRDefault="00BA35BA">
            <w:pPr>
              <w:spacing w:after="160" w:line="240" w:lineRule="exact"/>
              <w:rPr>
                <w:rFonts w:hAnsi="宋体"/>
                <w:b/>
                <w:bCs/>
                <w:color w:val="000000"/>
                <w:sz w:val="15"/>
                <w:szCs w:val="15"/>
              </w:rPr>
            </w:pPr>
            <w:r>
              <w:rPr>
                <w:rFonts w:hAnsi="宋体"/>
                <w:bCs/>
                <w:color w:val="000000"/>
                <w:sz w:val="15"/>
                <w:szCs w:val="15"/>
              </w:rPr>
              <w:t>3</w:t>
            </w:r>
            <w:r w:rsidR="00AA3CCE">
              <w:rPr>
                <w:rFonts w:hAnsi="宋体"/>
                <w:bCs/>
                <w:color w:val="000000"/>
                <w:sz w:val="15"/>
                <w:szCs w:val="15"/>
              </w:rPr>
              <w:t>6</w:t>
            </w:r>
            <w:r>
              <w:rPr>
                <w:rFonts w:hAnsi="宋体"/>
                <w:bCs/>
                <w:color w:val="000000"/>
                <w:sz w:val="15"/>
                <w:szCs w:val="15"/>
              </w:rPr>
              <w:t>学时</w:t>
            </w:r>
            <w:r>
              <w:rPr>
                <w:rFonts w:hAnsi="宋体" w:hint="eastAsia"/>
                <w:b/>
                <w:bCs/>
                <w:color w:val="000000"/>
                <w:sz w:val="15"/>
                <w:szCs w:val="15"/>
              </w:rPr>
              <w:t xml:space="preserve"> </w:t>
            </w:r>
            <w:r>
              <w:rPr>
                <w:color w:val="000000"/>
                <w:sz w:val="15"/>
                <w:szCs w:val="15"/>
              </w:rPr>
              <w:t>3</w:t>
            </w:r>
            <w:r w:rsidR="00AA3CCE">
              <w:rPr>
                <w:color w:val="000000"/>
                <w:sz w:val="15"/>
                <w:szCs w:val="15"/>
              </w:rPr>
              <w:t>6</w:t>
            </w:r>
            <w:r>
              <w:rPr>
                <w:rFonts w:hint="eastAsia"/>
                <w:color w:val="000000"/>
                <w:sz w:val="15"/>
                <w:szCs w:val="15"/>
              </w:rPr>
              <w:t xml:space="preserve"> </w:t>
            </w:r>
            <w:r>
              <w:rPr>
                <w:color w:val="000000"/>
                <w:sz w:val="15"/>
                <w:szCs w:val="15"/>
              </w:rPr>
              <w:t>Lecture Hours</w:t>
            </w:r>
          </w:p>
        </w:tc>
      </w:tr>
      <w:tr w:rsidR="00752767" w14:paraId="46F4D9AB" w14:textId="77777777">
        <w:trPr>
          <w:trHeight w:val="472"/>
        </w:trPr>
        <w:tc>
          <w:tcPr>
            <w:tcW w:w="3686" w:type="dxa"/>
            <w:shd w:val="clear" w:color="auto" w:fill="B8CCE4"/>
            <w:vAlign w:val="center"/>
          </w:tcPr>
          <w:p w14:paraId="2965C551" w14:textId="77777777" w:rsidR="00752767" w:rsidRDefault="005C7654">
            <w:pPr>
              <w:spacing w:after="160"/>
              <w:rPr>
                <w:b/>
                <w:bCs/>
                <w:color w:val="1F497D"/>
                <w:sz w:val="15"/>
                <w:szCs w:val="15"/>
              </w:rPr>
            </w:pPr>
            <w:r>
              <w:rPr>
                <w:rFonts w:hAnsi="宋体" w:hint="eastAsia"/>
                <w:b/>
                <w:bCs/>
                <w:color w:val="1F497D"/>
                <w:sz w:val="15"/>
                <w:szCs w:val="15"/>
              </w:rPr>
              <w:t>授课语言</w:t>
            </w:r>
            <w:r>
              <w:rPr>
                <w:b/>
                <w:bCs/>
                <w:color w:val="1F497D"/>
                <w:sz w:val="15"/>
                <w:szCs w:val="15"/>
              </w:rPr>
              <w:t xml:space="preserve"> </w:t>
            </w:r>
            <w:r>
              <w:rPr>
                <w:rFonts w:hint="eastAsia"/>
                <w:b/>
                <w:bCs/>
                <w:color w:val="1F497D"/>
                <w:sz w:val="15"/>
                <w:szCs w:val="15"/>
              </w:rPr>
              <w:t>Language taught</w:t>
            </w:r>
          </w:p>
        </w:tc>
        <w:tc>
          <w:tcPr>
            <w:tcW w:w="4678" w:type="dxa"/>
            <w:vAlign w:val="center"/>
          </w:tcPr>
          <w:p w14:paraId="404F8D84" w14:textId="77777777" w:rsidR="00752767" w:rsidRDefault="005C7654">
            <w:pPr>
              <w:spacing w:after="160"/>
              <w:rPr>
                <w:color w:val="000000"/>
                <w:sz w:val="15"/>
                <w:szCs w:val="15"/>
              </w:rPr>
            </w:pPr>
            <w:r>
              <w:rPr>
                <w:rFonts w:hint="eastAsia"/>
                <w:color w:val="000000"/>
                <w:sz w:val="15"/>
                <w:szCs w:val="15"/>
              </w:rPr>
              <w:t>英语</w:t>
            </w:r>
            <w:r>
              <w:rPr>
                <w:rFonts w:hint="eastAsia"/>
                <w:color w:val="000000"/>
                <w:sz w:val="15"/>
                <w:szCs w:val="15"/>
              </w:rPr>
              <w:t xml:space="preserve"> English</w:t>
            </w:r>
          </w:p>
        </w:tc>
      </w:tr>
    </w:tbl>
    <w:p w14:paraId="3A4F515C" w14:textId="77777777" w:rsidR="00752767" w:rsidRDefault="005C7654">
      <w:pPr>
        <w:spacing w:before="100" w:beforeAutospacing="1" w:after="100" w:afterAutospacing="1"/>
        <w:rPr>
          <w:rFonts w:hAnsi="宋体"/>
          <w:b/>
          <w:bCs/>
          <w:color w:val="000080"/>
          <w:sz w:val="24"/>
          <w:szCs w:val="24"/>
        </w:rPr>
      </w:pPr>
      <w:r>
        <w:rPr>
          <w:rFonts w:hAnsi="宋体" w:hint="eastAsia"/>
          <w:b/>
          <w:bCs/>
          <w:color w:val="000080"/>
          <w:sz w:val="24"/>
          <w:szCs w:val="24"/>
        </w:rPr>
        <w:t>基本信息</w:t>
      </w:r>
      <w:r>
        <w:rPr>
          <w:rFonts w:hAnsi="宋体" w:hint="eastAsia"/>
          <w:b/>
          <w:bCs/>
          <w:color w:val="000080"/>
          <w:sz w:val="24"/>
          <w:szCs w:val="24"/>
        </w:rPr>
        <w:t xml:space="preserve"> </w:t>
      </w:r>
      <w:r>
        <w:rPr>
          <w:rFonts w:hAnsi="宋体"/>
          <w:b/>
          <w:bCs/>
          <w:color w:val="000080"/>
          <w:sz w:val="24"/>
          <w:szCs w:val="24"/>
        </w:rPr>
        <w:t>Basic information</w:t>
      </w:r>
    </w:p>
    <w:p w14:paraId="0FF100E7" w14:textId="77777777" w:rsidR="00752767" w:rsidRDefault="00752767">
      <w:pPr>
        <w:spacing w:after="160"/>
        <w:rPr>
          <w:rFonts w:hAnsi="宋体"/>
          <w:b/>
          <w:bCs/>
          <w:color w:val="000080"/>
          <w:sz w:val="28"/>
          <w:szCs w:val="28"/>
        </w:rPr>
      </w:pPr>
    </w:p>
    <w:p w14:paraId="2BBC6686" w14:textId="77777777" w:rsidR="00752767" w:rsidRDefault="005C7654">
      <w:pPr>
        <w:spacing w:before="100" w:beforeAutospacing="1" w:after="100" w:afterAutospacing="1"/>
        <w:rPr>
          <w:rFonts w:hAnsi="宋体"/>
          <w:b/>
          <w:bCs/>
          <w:color w:val="000080"/>
          <w:sz w:val="24"/>
          <w:szCs w:val="24"/>
        </w:rPr>
      </w:pPr>
      <w:r>
        <w:rPr>
          <w:rFonts w:hAnsi="宋体"/>
          <w:b/>
          <w:bCs/>
          <w:color w:val="000080"/>
          <w:sz w:val="28"/>
          <w:szCs w:val="28"/>
        </w:rPr>
        <w:br w:type="page"/>
      </w:r>
      <w:r>
        <w:rPr>
          <w:rFonts w:hAnsi="宋体"/>
          <w:b/>
          <w:bCs/>
          <w:color w:val="000080"/>
          <w:sz w:val="24"/>
          <w:szCs w:val="24"/>
        </w:rPr>
        <w:lastRenderedPageBreak/>
        <w:t>课程目标</w:t>
      </w:r>
    </w:p>
    <w:p w14:paraId="51724F39" w14:textId="77777777" w:rsidR="00A8221F" w:rsidRDefault="00AA3CCE" w:rsidP="00A013CD">
      <w:pPr>
        <w:rPr>
          <w:rFonts w:hAnsi="宋体"/>
          <w:color w:val="000000"/>
          <w:sz w:val="18"/>
          <w:szCs w:val="18"/>
        </w:rPr>
      </w:pPr>
      <w:bookmarkStart w:id="4" w:name="_Hlk175844452"/>
      <w:r>
        <w:rPr>
          <w:rFonts w:hAnsi="宋体" w:hint="eastAsia"/>
          <w:color w:val="000000"/>
          <w:sz w:val="18"/>
          <w:szCs w:val="18"/>
        </w:rPr>
        <w:t xml:space="preserve"> </w:t>
      </w:r>
      <w:r>
        <w:rPr>
          <w:rFonts w:hAnsi="宋体"/>
          <w:color w:val="000000"/>
          <w:sz w:val="18"/>
          <w:szCs w:val="18"/>
        </w:rPr>
        <w:t xml:space="preserve">   </w:t>
      </w:r>
      <w:bookmarkEnd w:id="4"/>
      <w:r w:rsidR="00A013CD" w:rsidRPr="00A013CD">
        <w:rPr>
          <w:rFonts w:hAnsi="宋体" w:hint="eastAsia"/>
          <w:color w:val="000000"/>
          <w:sz w:val="18"/>
          <w:szCs w:val="18"/>
        </w:rPr>
        <w:t xml:space="preserve">1. </w:t>
      </w:r>
      <w:r w:rsidR="00A013CD" w:rsidRPr="00A013CD">
        <w:rPr>
          <w:rFonts w:hAnsi="宋体" w:hint="eastAsia"/>
          <w:color w:val="000000"/>
          <w:sz w:val="18"/>
          <w:szCs w:val="18"/>
        </w:rPr>
        <w:t>向学生介绍人类遗传学及其相关“</w:t>
      </w:r>
      <w:r w:rsidR="00A013CD" w:rsidRPr="00A013CD">
        <w:rPr>
          <w:rFonts w:hAnsi="宋体" w:hint="eastAsia"/>
          <w:color w:val="000000"/>
          <w:sz w:val="18"/>
          <w:szCs w:val="18"/>
        </w:rPr>
        <w:t>-omics</w:t>
      </w:r>
      <w:r w:rsidR="00A013CD" w:rsidRPr="00A013CD">
        <w:rPr>
          <w:rFonts w:hAnsi="宋体" w:hint="eastAsia"/>
          <w:color w:val="000000"/>
          <w:sz w:val="18"/>
          <w:szCs w:val="18"/>
        </w:rPr>
        <w:t>”学科的法律、伦理和政策研究。</w:t>
      </w:r>
      <w:r w:rsidR="00A013CD" w:rsidRPr="00A013CD">
        <w:rPr>
          <w:rFonts w:hAnsi="宋体" w:hint="eastAsia"/>
          <w:color w:val="000000"/>
          <w:sz w:val="18"/>
          <w:szCs w:val="18"/>
        </w:rPr>
        <w:t xml:space="preserve">2. </w:t>
      </w:r>
      <w:r w:rsidR="00A013CD" w:rsidRPr="00A013CD">
        <w:rPr>
          <w:rFonts w:hAnsi="宋体" w:hint="eastAsia"/>
          <w:color w:val="000000"/>
          <w:sz w:val="18"/>
          <w:szCs w:val="18"/>
        </w:rPr>
        <w:t>促进跨学科合作与讨论，作为丰富科研实践的手段。</w:t>
      </w:r>
    </w:p>
    <w:p w14:paraId="75B5FCE4" w14:textId="7F9F6A2D" w:rsidR="00752767" w:rsidRPr="00A8221F" w:rsidRDefault="006D7934" w:rsidP="00A013CD">
      <w:pPr>
        <w:rPr>
          <w:rFonts w:hAnsi="宋体"/>
          <w:color w:val="000000"/>
          <w:sz w:val="18"/>
          <w:szCs w:val="18"/>
        </w:rPr>
      </w:pPr>
      <w:r>
        <w:rPr>
          <w:rFonts w:hAnsi="宋体" w:hint="eastAsia"/>
          <w:color w:val="000000"/>
          <w:sz w:val="18"/>
          <w:szCs w:val="18"/>
        </w:rPr>
        <w:t xml:space="preserve"> </w:t>
      </w:r>
      <w:r>
        <w:rPr>
          <w:rFonts w:hAnsi="宋体"/>
          <w:color w:val="000000"/>
          <w:sz w:val="18"/>
          <w:szCs w:val="18"/>
        </w:rPr>
        <w:t xml:space="preserve">   </w:t>
      </w:r>
      <w:r w:rsidR="00A013CD" w:rsidRPr="00A013CD">
        <w:rPr>
          <w:rFonts w:hAnsi="宋体" w:hint="eastAsia"/>
          <w:color w:val="000000"/>
          <w:sz w:val="18"/>
          <w:szCs w:val="18"/>
        </w:rPr>
        <w:t>课程将采用研讨会的形式授课，辅以主题</w:t>
      </w:r>
      <w:r w:rsidR="00507444">
        <w:rPr>
          <w:rFonts w:hAnsi="宋体" w:hint="eastAsia"/>
          <w:color w:val="000000"/>
          <w:sz w:val="18"/>
          <w:szCs w:val="18"/>
        </w:rPr>
        <w:t>班级讨论会</w:t>
      </w:r>
      <w:r w:rsidR="00A013CD" w:rsidRPr="00A013CD">
        <w:rPr>
          <w:rFonts w:hAnsi="宋体" w:hint="eastAsia"/>
          <w:color w:val="000000"/>
          <w:sz w:val="18"/>
          <w:szCs w:val="18"/>
        </w:rPr>
        <w:t>和案例研究。通过课堂讲授、案例研究和对精选读物的讨论，学生将</w:t>
      </w:r>
      <w:r w:rsidR="00507444">
        <w:rPr>
          <w:rFonts w:hAnsi="宋体" w:hint="eastAsia"/>
          <w:color w:val="000000"/>
          <w:sz w:val="18"/>
          <w:szCs w:val="18"/>
        </w:rPr>
        <w:t>思考</w:t>
      </w:r>
      <w:r w:rsidR="00A013CD" w:rsidRPr="00A013CD">
        <w:rPr>
          <w:rFonts w:hAnsi="宋体" w:hint="eastAsia"/>
          <w:color w:val="000000"/>
          <w:sz w:val="18"/>
          <w:szCs w:val="18"/>
        </w:rPr>
        <w:t>基因学、法律和伦理之间的复杂关系。课程中的每一位成员都将参与并为课程的学习做出贡献。这种合作学习的经验将反映在课程结构和学生作业评估的方式上。</w:t>
      </w:r>
    </w:p>
    <w:p w14:paraId="61B3AB57" w14:textId="77777777" w:rsidR="00752767" w:rsidRDefault="005C7654">
      <w:pPr>
        <w:spacing w:before="100" w:beforeAutospacing="1" w:after="100" w:afterAutospacing="1"/>
        <w:rPr>
          <w:b/>
          <w:bCs/>
          <w:color w:val="000080"/>
          <w:sz w:val="24"/>
          <w:szCs w:val="24"/>
        </w:rPr>
      </w:pPr>
      <w:r>
        <w:rPr>
          <w:b/>
          <w:bCs/>
          <w:color w:val="000080"/>
          <w:sz w:val="24"/>
          <w:szCs w:val="24"/>
        </w:rPr>
        <w:t>Learning Goals</w:t>
      </w:r>
    </w:p>
    <w:p w14:paraId="718C753E" w14:textId="1120EB13" w:rsidR="008F6C9F" w:rsidRPr="008F6C9F" w:rsidRDefault="008F6C9F" w:rsidP="008F6C9F">
      <w:pPr>
        <w:spacing w:before="100" w:beforeAutospacing="1" w:after="100" w:afterAutospacing="1"/>
        <w:rPr>
          <w:rFonts w:asciiTheme="minorHAnsi" w:hAnsiTheme="minorHAnsi" w:cstheme="minorHAnsi"/>
          <w:color w:val="000000"/>
          <w:sz w:val="18"/>
          <w:szCs w:val="18"/>
        </w:rPr>
      </w:pPr>
      <w:r w:rsidRPr="008F6C9F">
        <w:rPr>
          <w:rFonts w:asciiTheme="minorHAnsi" w:hAnsiTheme="minorHAnsi" w:cstheme="minorHAnsi"/>
          <w:color w:val="000000"/>
          <w:sz w:val="18"/>
          <w:szCs w:val="18"/>
        </w:rPr>
        <w:t>1. Introduce students to legal, ethical and policy scholarship in human genetics and related “omics” disciplines, and</w:t>
      </w:r>
    </w:p>
    <w:p w14:paraId="347AB5D9" w14:textId="54DDAE87" w:rsidR="008F6C9F" w:rsidRPr="008F6C9F" w:rsidRDefault="008F6C9F" w:rsidP="008F6C9F">
      <w:pPr>
        <w:spacing w:before="100" w:beforeAutospacing="1" w:after="100" w:afterAutospacing="1"/>
        <w:rPr>
          <w:rFonts w:asciiTheme="minorHAnsi" w:hAnsiTheme="minorHAnsi" w:cstheme="minorHAnsi"/>
          <w:color w:val="000000"/>
          <w:sz w:val="18"/>
          <w:szCs w:val="18"/>
        </w:rPr>
      </w:pPr>
      <w:r w:rsidRPr="008F6C9F">
        <w:rPr>
          <w:rFonts w:asciiTheme="minorHAnsi" w:hAnsiTheme="minorHAnsi" w:cstheme="minorHAnsi"/>
          <w:color w:val="000000"/>
          <w:sz w:val="18"/>
          <w:szCs w:val="18"/>
        </w:rPr>
        <w:t>2. Promote interdisciplinary collaboration and debate as means to enrich scientific practices.</w:t>
      </w:r>
    </w:p>
    <w:p w14:paraId="70743367" w14:textId="0C1EEBB7" w:rsidR="005D227F" w:rsidRDefault="008F6C9F" w:rsidP="008F6C9F">
      <w:pPr>
        <w:spacing w:before="100" w:beforeAutospacing="1" w:after="100" w:afterAutospacing="1"/>
        <w:rPr>
          <w:rFonts w:asciiTheme="minorHAnsi" w:hAnsiTheme="minorHAnsi" w:cstheme="minorHAnsi"/>
          <w:color w:val="000000"/>
          <w:sz w:val="18"/>
          <w:szCs w:val="18"/>
        </w:rPr>
      </w:pPr>
      <w:r w:rsidRPr="008F6C9F">
        <w:rPr>
          <w:rFonts w:asciiTheme="minorHAnsi" w:hAnsiTheme="minorHAnsi" w:cstheme="minorHAnsi"/>
          <w:color w:val="000000"/>
          <w:sz w:val="18"/>
          <w:szCs w:val="18"/>
        </w:rPr>
        <w:t xml:space="preserve">The classes will be taught in seminar style, complemented by thematic class discussions and case studies. Through class lectures, case studies and discussions on selected readings, students will be asked to reflect on the complex relationships between genetics, law, and ethics. Each member of the class will participate in and contribute to the learning that occurs. Such collaborative learning experiences will be reflected in the way the course is </w:t>
      </w:r>
      <w:proofErr w:type="gramStart"/>
      <w:r w:rsidRPr="008F6C9F">
        <w:rPr>
          <w:rFonts w:asciiTheme="minorHAnsi" w:hAnsiTheme="minorHAnsi" w:cstheme="minorHAnsi"/>
          <w:color w:val="000000"/>
          <w:sz w:val="18"/>
          <w:szCs w:val="18"/>
        </w:rPr>
        <w:t>structured</w:t>
      </w:r>
      <w:proofErr w:type="gramEnd"/>
      <w:r w:rsidRPr="008F6C9F">
        <w:rPr>
          <w:rFonts w:asciiTheme="minorHAnsi" w:hAnsiTheme="minorHAnsi" w:cstheme="minorHAnsi"/>
          <w:color w:val="000000"/>
          <w:sz w:val="18"/>
          <w:szCs w:val="18"/>
        </w:rPr>
        <w:t xml:space="preserve"> and the student’s work is evaluated.</w:t>
      </w:r>
    </w:p>
    <w:p w14:paraId="3E228315" w14:textId="2B838AE5" w:rsidR="00752767" w:rsidRDefault="005C7654">
      <w:pPr>
        <w:spacing w:before="100" w:beforeAutospacing="1" w:after="100" w:afterAutospacing="1"/>
        <w:rPr>
          <w:rFonts w:ascii="仿宋_GB2312" w:eastAsia="仿宋_GB2312" w:hAnsi="宋体" w:cs="宋体"/>
          <w:kern w:val="0"/>
          <w:sz w:val="24"/>
          <w:szCs w:val="24"/>
        </w:rPr>
      </w:pPr>
      <w:r>
        <w:rPr>
          <w:rFonts w:hAnsi="宋体" w:hint="eastAsia"/>
          <w:b/>
          <w:bCs/>
          <w:color w:val="000080"/>
          <w:sz w:val="24"/>
          <w:szCs w:val="24"/>
        </w:rPr>
        <w:t>课程内容</w:t>
      </w:r>
    </w:p>
    <w:p w14:paraId="139EA858" w14:textId="12917502" w:rsidR="004E47CE" w:rsidRDefault="004E47CE" w:rsidP="004E47CE">
      <w:pPr>
        <w:spacing w:before="100" w:beforeAutospacing="1" w:after="100" w:afterAutospacing="1"/>
        <w:ind w:firstLine="360"/>
        <w:jc w:val="left"/>
        <w:rPr>
          <w:rFonts w:hAnsi="宋体"/>
          <w:color w:val="000000"/>
          <w:sz w:val="18"/>
          <w:szCs w:val="18"/>
        </w:rPr>
      </w:pPr>
      <w:r w:rsidRPr="004E47CE">
        <w:rPr>
          <w:rFonts w:hAnsi="宋体" w:hint="eastAsia"/>
          <w:color w:val="000000"/>
          <w:sz w:val="18"/>
          <w:szCs w:val="18"/>
        </w:rPr>
        <w:t>本课程将</w:t>
      </w:r>
      <w:r w:rsidR="00507444">
        <w:rPr>
          <w:rFonts w:hAnsi="宋体" w:hint="eastAsia"/>
          <w:color w:val="000000"/>
          <w:sz w:val="18"/>
          <w:szCs w:val="18"/>
        </w:rPr>
        <w:t>包含以下主题：第一，</w:t>
      </w:r>
      <w:r w:rsidR="00507444" w:rsidRPr="00507444">
        <w:rPr>
          <w:rFonts w:hAnsi="宋体" w:hint="eastAsia"/>
          <w:color w:val="000000"/>
          <w:sz w:val="18"/>
          <w:szCs w:val="18"/>
        </w:rPr>
        <w:t>遗传学中的伦理框架和推理方法</w:t>
      </w:r>
      <w:r w:rsidR="00507444">
        <w:rPr>
          <w:rFonts w:hAnsi="宋体" w:hint="eastAsia"/>
          <w:color w:val="000000"/>
          <w:sz w:val="18"/>
          <w:szCs w:val="18"/>
        </w:rPr>
        <w:t>；第二，遗传学与法律；第三，</w:t>
      </w:r>
      <w:r w:rsidR="00507444" w:rsidRPr="00507444">
        <w:rPr>
          <w:rFonts w:hAnsi="宋体" w:hint="eastAsia"/>
          <w:color w:val="000000"/>
          <w:sz w:val="18"/>
          <w:szCs w:val="18"/>
        </w:rPr>
        <w:t>基因研究、生物银行和数据共享</w:t>
      </w:r>
      <w:r w:rsidR="00507444">
        <w:rPr>
          <w:rFonts w:hAnsi="宋体" w:hint="eastAsia"/>
          <w:color w:val="000000"/>
          <w:sz w:val="18"/>
          <w:szCs w:val="18"/>
        </w:rPr>
        <w:t>；第四，隐私和数据滥用；第五，</w:t>
      </w:r>
      <w:r w:rsidR="00507444" w:rsidRPr="00507444">
        <w:rPr>
          <w:rFonts w:hAnsi="宋体" w:hint="eastAsia"/>
          <w:color w:val="000000"/>
          <w:sz w:val="18"/>
          <w:szCs w:val="18"/>
        </w:rPr>
        <w:t>药物基因组学和</w:t>
      </w:r>
      <w:r w:rsidR="00507444" w:rsidRPr="00507444">
        <w:rPr>
          <w:rFonts w:hAnsi="宋体" w:hint="eastAsia"/>
          <w:color w:val="000000"/>
          <w:sz w:val="18"/>
          <w:szCs w:val="18"/>
        </w:rPr>
        <w:t>RNA</w:t>
      </w:r>
      <w:r w:rsidR="00507444" w:rsidRPr="00507444">
        <w:rPr>
          <w:rFonts w:hAnsi="宋体" w:hint="eastAsia"/>
          <w:color w:val="000000"/>
          <w:sz w:val="18"/>
          <w:szCs w:val="18"/>
        </w:rPr>
        <w:t>技术</w:t>
      </w:r>
      <w:r w:rsidR="00507444">
        <w:rPr>
          <w:rFonts w:hAnsi="宋体" w:hint="eastAsia"/>
          <w:color w:val="000000"/>
          <w:sz w:val="18"/>
          <w:szCs w:val="18"/>
        </w:rPr>
        <w:t>；第六，基因学、</w:t>
      </w:r>
      <w:r w:rsidR="005C7654">
        <w:rPr>
          <w:rFonts w:hAnsi="宋体" w:hint="eastAsia"/>
          <w:color w:val="000000"/>
          <w:sz w:val="18"/>
          <w:szCs w:val="18"/>
        </w:rPr>
        <w:t>直接面向消费者的基因检测和数字健康；第七，</w:t>
      </w:r>
      <w:r w:rsidR="005C7654" w:rsidRPr="005C7654">
        <w:rPr>
          <w:rFonts w:hAnsi="宋体" w:hint="eastAsia"/>
          <w:color w:val="000000"/>
          <w:sz w:val="18"/>
          <w:szCs w:val="18"/>
        </w:rPr>
        <w:t>遗传咨询和法律承认</w:t>
      </w:r>
      <w:r w:rsidR="005C7654">
        <w:rPr>
          <w:rFonts w:hAnsi="宋体" w:hint="eastAsia"/>
          <w:color w:val="000000"/>
          <w:sz w:val="18"/>
          <w:szCs w:val="18"/>
        </w:rPr>
        <w:t>：</w:t>
      </w:r>
      <w:r w:rsidR="005C7654" w:rsidRPr="005C7654">
        <w:rPr>
          <w:rFonts w:hAnsi="宋体" w:hint="eastAsia"/>
          <w:color w:val="000000"/>
          <w:sz w:val="18"/>
          <w:szCs w:val="18"/>
        </w:rPr>
        <w:t>国际视角</w:t>
      </w:r>
      <w:r w:rsidR="005C7654">
        <w:rPr>
          <w:rFonts w:hAnsi="宋体" w:hint="eastAsia"/>
          <w:color w:val="000000"/>
          <w:sz w:val="18"/>
          <w:szCs w:val="18"/>
        </w:rPr>
        <w:t>；第八，再生医学。</w:t>
      </w:r>
    </w:p>
    <w:p w14:paraId="50FA06DE" w14:textId="188A7B08" w:rsidR="00752767" w:rsidRDefault="005C7654" w:rsidP="004E47CE">
      <w:pPr>
        <w:spacing w:before="100" w:beforeAutospacing="1" w:after="100" w:afterAutospacing="1"/>
        <w:jc w:val="left"/>
        <w:rPr>
          <w:rFonts w:hAnsi="宋体"/>
          <w:b/>
          <w:bCs/>
          <w:color w:val="000080"/>
          <w:sz w:val="24"/>
          <w:szCs w:val="24"/>
        </w:rPr>
      </w:pPr>
      <w:r>
        <w:rPr>
          <w:rFonts w:hAnsi="宋体" w:hint="eastAsia"/>
          <w:b/>
          <w:bCs/>
          <w:color w:val="000080"/>
          <w:sz w:val="24"/>
          <w:szCs w:val="24"/>
        </w:rPr>
        <w:t>Content</w:t>
      </w:r>
    </w:p>
    <w:p w14:paraId="79FF92D6" w14:textId="61BC7955" w:rsidR="00752767" w:rsidRDefault="003C1935" w:rsidP="003C1935">
      <w:pPr>
        <w:rPr>
          <w:rFonts w:asciiTheme="minorHAnsi" w:hAnsiTheme="minorHAnsi" w:cstheme="minorHAnsi"/>
          <w:color w:val="000000"/>
          <w:sz w:val="18"/>
          <w:szCs w:val="18"/>
        </w:rPr>
      </w:pPr>
      <w:r w:rsidRPr="003C1935">
        <w:rPr>
          <w:rFonts w:asciiTheme="minorHAnsi" w:hAnsiTheme="minorHAnsi" w:cstheme="minorHAnsi"/>
          <w:color w:val="000000"/>
          <w:sz w:val="18"/>
          <w:szCs w:val="18"/>
        </w:rPr>
        <w:t xml:space="preserve">This course will </w:t>
      </w:r>
      <w:r w:rsidR="00507444">
        <w:rPr>
          <w:rFonts w:asciiTheme="minorHAnsi" w:hAnsiTheme="minorHAnsi" w:cstheme="minorHAnsi" w:hint="eastAsia"/>
          <w:color w:val="000000"/>
          <w:sz w:val="18"/>
          <w:szCs w:val="18"/>
        </w:rPr>
        <w:t>cover the following topics:</w:t>
      </w:r>
    </w:p>
    <w:p w14:paraId="20CD2CE5" w14:textId="77777777" w:rsidR="00507444" w:rsidRDefault="00507444" w:rsidP="00507444">
      <w:pPr>
        <w:rPr>
          <w:rFonts w:asciiTheme="minorHAnsi" w:hAnsiTheme="minorHAnsi" w:cstheme="minorHAnsi"/>
          <w:color w:val="000000"/>
          <w:sz w:val="18"/>
          <w:szCs w:val="18"/>
        </w:rPr>
      </w:pPr>
      <w:r w:rsidRPr="00507444">
        <w:rPr>
          <w:rFonts w:asciiTheme="minorHAnsi" w:hAnsiTheme="minorHAnsi" w:cstheme="minorHAnsi" w:hint="eastAsia"/>
          <w:color w:val="000000"/>
          <w:sz w:val="18"/>
          <w:szCs w:val="18"/>
        </w:rPr>
        <w:t>1.</w:t>
      </w:r>
      <w:r>
        <w:rPr>
          <w:rFonts w:asciiTheme="minorHAnsi" w:hAnsiTheme="minorHAnsi" w:cstheme="minorHAnsi"/>
          <w:color w:val="000000"/>
          <w:sz w:val="18"/>
          <w:szCs w:val="18"/>
        </w:rPr>
        <w:t xml:space="preserve"> </w:t>
      </w:r>
      <w:r w:rsidRPr="00507444">
        <w:rPr>
          <w:rFonts w:asciiTheme="minorHAnsi" w:hAnsiTheme="minorHAnsi" w:cstheme="minorHAnsi"/>
          <w:color w:val="000000"/>
          <w:sz w:val="18"/>
          <w:szCs w:val="18"/>
        </w:rPr>
        <w:t>Ethical Frameworks in Genetics and Methods of Reasoning</w:t>
      </w:r>
      <w:r w:rsidRPr="00507444">
        <w:rPr>
          <w:rFonts w:asciiTheme="minorHAnsi" w:hAnsiTheme="minorHAnsi" w:cstheme="minorHAnsi" w:hint="eastAsia"/>
          <w:color w:val="000000"/>
          <w:sz w:val="18"/>
          <w:szCs w:val="18"/>
        </w:rPr>
        <w:t>,</w:t>
      </w:r>
      <w:r>
        <w:rPr>
          <w:rFonts w:asciiTheme="minorHAnsi" w:hAnsiTheme="minorHAnsi" w:cstheme="minorHAnsi" w:hint="eastAsia"/>
          <w:color w:val="000000"/>
          <w:sz w:val="18"/>
          <w:szCs w:val="18"/>
        </w:rPr>
        <w:t xml:space="preserve"> </w:t>
      </w:r>
    </w:p>
    <w:p w14:paraId="3F74AF1A" w14:textId="77777777"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2.</w:t>
      </w:r>
      <w:r w:rsidRPr="00507444">
        <w:t xml:space="preserve"> </w:t>
      </w:r>
      <w:r w:rsidRPr="00507444">
        <w:rPr>
          <w:rFonts w:asciiTheme="minorHAnsi" w:hAnsiTheme="minorHAnsi" w:cstheme="minorHAnsi"/>
          <w:color w:val="000000"/>
          <w:sz w:val="18"/>
          <w:szCs w:val="18"/>
        </w:rPr>
        <w:t>Genetics and the Law</w:t>
      </w:r>
      <w:r>
        <w:rPr>
          <w:rFonts w:asciiTheme="minorHAnsi" w:hAnsiTheme="minorHAnsi" w:cstheme="minorHAnsi" w:hint="eastAsia"/>
          <w:color w:val="000000"/>
          <w:sz w:val="18"/>
          <w:szCs w:val="18"/>
        </w:rPr>
        <w:t xml:space="preserve">, </w:t>
      </w:r>
    </w:p>
    <w:p w14:paraId="35DE297C" w14:textId="77777777"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3.</w:t>
      </w:r>
      <w:r w:rsidRPr="00507444">
        <w:t xml:space="preserve"> </w:t>
      </w:r>
      <w:r w:rsidRPr="00507444">
        <w:rPr>
          <w:rFonts w:asciiTheme="minorHAnsi" w:hAnsiTheme="minorHAnsi" w:cstheme="minorHAnsi"/>
          <w:color w:val="000000"/>
          <w:sz w:val="18"/>
          <w:szCs w:val="18"/>
        </w:rPr>
        <w:t>Genetic Research, Biobanks, and Data Sharing</w:t>
      </w:r>
      <w:r>
        <w:rPr>
          <w:rFonts w:asciiTheme="minorHAnsi" w:hAnsiTheme="minorHAnsi" w:cstheme="minorHAnsi" w:hint="eastAsia"/>
          <w:color w:val="000000"/>
          <w:sz w:val="18"/>
          <w:szCs w:val="18"/>
        </w:rPr>
        <w:t>,</w:t>
      </w:r>
    </w:p>
    <w:p w14:paraId="025728BA" w14:textId="77777777"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4.</w:t>
      </w:r>
      <w:r w:rsidRPr="00507444">
        <w:t xml:space="preserve"> </w:t>
      </w:r>
      <w:r w:rsidRPr="00507444">
        <w:rPr>
          <w:rFonts w:asciiTheme="minorHAnsi" w:hAnsiTheme="minorHAnsi" w:cstheme="minorHAnsi"/>
          <w:color w:val="000000"/>
          <w:sz w:val="18"/>
          <w:szCs w:val="18"/>
        </w:rPr>
        <w:t>Privacy and Data Misuse</w:t>
      </w:r>
      <w:r>
        <w:rPr>
          <w:rFonts w:asciiTheme="minorHAnsi" w:hAnsiTheme="minorHAnsi" w:cstheme="minorHAnsi" w:hint="eastAsia"/>
          <w:color w:val="000000"/>
          <w:sz w:val="18"/>
          <w:szCs w:val="18"/>
        </w:rPr>
        <w:t>,</w:t>
      </w:r>
    </w:p>
    <w:p w14:paraId="1134C6CB" w14:textId="77777777"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5.</w:t>
      </w:r>
      <w:r w:rsidRPr="00507444">
        <w:t xml:space="preserve"> </w:t>
      </w:r>
      <w:r w:rsidRPr="00507444">
        <w:rPr>
          <w:rFonts w:asciiTheme="minorHAnsi" w:hAnsiTheme="minorHAnsi" w:cstheme="minorHAnsi"/>
          <w:color w:val="000000"/>
          <w:sz w:val="18"/>
          <w:szCs w:val="18"/>
        </w:rPr>
        <w:t>Pharmacogenomics and RNA Technologies</w:t>
      </w:r>
      <w:r>
        <w:rPr>
          <w:rFonts w:asciiTheme="minorHAnsi" w:hAnsiTheme="minorHAnsi" w:cstheme="minorHAnsi" w:hint="eastAsia"/>
          <w:color w:val="000000"/>
          <w:sz w:val="18"/>
          <w:szCs w:val="18"/>
        </w:rPr>
        <w:t>,</w:t>
      </w:r>
    </w:p>
    <w:p w14:paraId="7AF9ABAF" w14:textId="3F9C1AB9"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6.</w:t>
      </w:r>
      <w:r w:rsidRPr="00507444">
        <w:t xml:space="preserve"> </w:t>
      </w:r>
      <w:r w:rsidRPr="00507444">
        <w:rPr>
          <w:rFonts w:asciiTheme="minorHAnsi" w:hAnsiTheme="minorHAnsi" w:cstheme="minorHAnsi"/>
          <w:color w:val="000000"/>
          <w:sz w:val="18"/>
          <w:szCs w:val="18"/>
        </w:rPr>
        <w:t>Genomics, DTC and Digital Health</w:t>
      </w:r>
      <w:r>
        <w:rPr>
          <w:rFonts w:asciiTheme="minorHAnsi" w:hAnsiTheme="minorHAnsi" w:cstheme="minorHAnsi" w:hint="eastAsia"/>
          <w:color w:val="000000"/>
          <w:sz w:val="18"/>
          <w:szCs w:val="18"/>
        </w:rPr>
        <w:t>,</w:t>
      </w:r>
    </w:p>
    <w:p w14:paraId="681BEAC5" w14:textId="1CF4BAD3" w:rsid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 xml:space="preserve">7. </w:t>
      </w:r>
      <w:r w:rsidRPr="00507444">
        <w:rPr>
          <w:rFonts w:asciiTheme="minorHAnsi" w:hAnsiTheme="minorHAnsi" w:cstheme="minorHAnsi"/>
          <w:color w:val="000000"/>
          <w:sz w:val="18"/>
          <w:szCs w:val="18"/>
        </w:rPr>
        <w:t>Genetic Counselling and Legal Recognition – International Perspectives</w:t>
      </w:r>
      <w:r>
        <w:rPr>
          <w:rFonts w:asciiTheme="minorHAnsi" w:hAnsiTheme="minorHAnsi" w:cstheme="minorHAnsi" w:hint="eastAsia"/>
          <w:color w:val="000000"/>
          <w:sz w:val="18"/>
          <w:szCs w:val="18"/>
        </w:rPr>
        <w:t>, and</w:t>
      </w:r>
    </w:p>
    <w:p w14:paraId="4172EDC2" w14:textId="6A21C42A" w:rsidR="00507444" w:rsidRPr="00507444" w:rsidRDefault="00507444" w:rsidP="00507444">
      <w:pPr>
        <w:rPr>
          <w:rFonts w:asciiTheme="minorHAnsi" w:hAnsiTheme="minorHAnsi" w:cstheme="minorHAnsi"/>
          <w:color w:val="000000"/>
          <w:sz w:val="18"/>
          <w:szCs w:val="18"/>
        </w:rPr>
      </w:pPr>
      <w:r>
        <w:rPr>
          <w:rFonts w:asciiTheme="minorHAnsi" w:hAnsiTheme="minorHAnsi" w:cstheme="minorHAnsi" w:hint="eastAsia"/>
          <w:color w:val="000000"/>
          <w:sz w:val="18"/>
          <w:szCs w:val="18"/>
        </w:rPr>
        <w:t xml:space="preserve">8. </w:t>
      </w:r>
      <w:r w:rsidRPr="00507444">
        <w:rPr>
          <w:rFonts w:asciiTheme="minorHAnsi" w:hAnsiTheme="minorHAnsi" w:cstheme="minorHAnsi"/>
          <w:color w:val="000000"/>
          <w:sz w:val="18"/>
          <w:szCs w:val="18"/>
        </w:rPr>
        <w:t>Regenerative Medicine</w:t>
      </w:r>
      <w:r>
        <w:rPr>
          <w:rFonts w:asciiTheme="minorHAnsi" w:hAnsiTheme="minorHAnsi" w:cstheme="minorHAnsi" w:hint="eastAsia"/>
          <w:color w:val="000000"/>
          <w:sz w:val="18"/>
          <w:szCs w:val="18"/>
        </w:rPr>
        <w:t>.</w:t>
      </w:r>
    </w:p>
    <w:sectPr w:rsidR="00507444" w:rsidRPr="00507444">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A2FE" w14:textId="77777777" w:rsidR="006D48B2" w:rsidRDefault="006D48B2">
      <w:r>
        <w:separator/>
      </w:r>
    </w:p>
  </w:endnote>
  <w:endnote w:type="continuationSeparator" w:id="0">
    <w:p w14:paraId="51CBE2DD" w14:textId="77777777" w:rsidR="006D48B2" w:rsidRDefault="006D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1CEF" w14:textId="77777777" w:rsidR="00752767" w:rsidRDefault="005C7654">
    <w:pPr>
      <w:pStyle w:val="a3"/>
      <w:jc w:val="right"/>
    </w:pPr>
    <w:r>
      <w:fldChar w:fldCharType="begin"/>
    </w:r>
    <w:r>
      <w:instrText xml:space="preserve"> PAGE   \* MERGEFORMAT </w:instrText>
    </w:r>
    <w:r>
      <w:fldChar w:fldCharType="separate"/>
    </w:r>
    <w:r>
      <w:rPr>
        <w:lang w:val="zh-CN"/>
      </w:rPr>
      <w:t>1</w:t>
    </w:r>
    <w:r>
      <w:fldChar w:fldCharType="end"/>
    </w:r>
  </w:p>
  <w:p w14:paraId="0F6DD641" w14:textId="77777777" w:rsidR="00752767" w:rsidRDefault="0075276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1D2D4" w14:textId="77777777" w:rsidR="006D48B2" w:rsidRDefault="006D48B2">
      <w:r>
        <w:separator/>
      </w:r>
    </w:p>
  </w:footnote>
  <w:footnote w:type="continuationSeparator" w:id="0">
    <w:p w14:paraId="279750AE" w14:textId="77777777" w:rsidR="006D48B2" w:rsidRDefault="006D4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E207F"/>
    <w:multiLevelType w:val="hybridMultilevel"/>
    <w:tmpl w:val="5358B474"/>
    <w:lvl w:ilvl="0" w:tplc="E718130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1769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0B81E07"/>
    <w:rsid w:val="000068F5"/>
    <w:rsid w:val="000201F8"/>
    <w:rsid w:val="000441BD"/>
    <w:rsid w:val="00051883"/>
    <w:rsid w:val="000E1693"/>
    <w:rsid w:val="001161ED"/>
    <w:rsid w:val="00157A05"/>
    <w:rsid w:val="001730FF"/>
    <w:rsid w:val="00182811"/>
    <w:rsid w:val="001A5B8C"/>
    <w:rsid w:val="002330E7"/>
    <w:rsid w:val="00273C6C"/>
    <w:rsid w:val="002D13FC"/>
    <w:rsid w:val="003C1292"/>
    <w:rsid w:val="003C1935"/>
    <w:rsid w:val="0046361B"/>
    <w:rsid w:val="004727FE"/>
    <w:rsid w:val="004B54E9"/>
    <w:rsid w:val="004E47CE"/>
    <w:rsid w:val="00507444"/>
    <w:rsid w:val="005130FA"/>
    <w:rsid w:val="00584AC6"/>
    <w:rsid w:val="005C7654"/>
    <w:rsid w:val="005D227F"/>
    <w:rsid w:val="00605CC2"/>
    <w:rsid w:val="006D48B2"/>
    <w:rsid w:val="006D7934"/>
    <w:rsid w:val="007136FD"/>
    <w:rsid w:val="00735AE6"/>
    <w:rsid w:val="00752767"/>
    <w:rsid w:val="00785863"/>
    <w:rsid w:val="007C5DCF"/>
    <w:rsid w:val="008158C9"/>
    <w:rsid w:val="0088218B"/>
    <w:rsid w:val="008A413E"/>
    <w:rsid w:val="008D48FE"/>
    <w:rsid w:val="008D7926"/>
    <w:rsid w:val="008E5DCD"/>
    <w:rsid w:val="008F6C9F"/>
    <w:rsid w:val="009451FE"/>
    <w:rsid w:val="00971C10"/>
    <w:rsid w:val="009F42D7"/>
    <w:rsid w:val="00A013CD"/>
    <w:rsid w:val="00A8221F"/>
    <w:rsid w:val="00AA3CCE"/>
    <w:rsid w:val="00AF7CC3"/>
    <w:rsid w:val="00B35011"/>
    <w:rsid w:val="00B546CA"/>
    <w:rsid w:val="00B81D37"/>
    <w:rsid w:val="00BA35BA"/>
    <w:rsid w:val="00BB5CF6"/>
    <w:rsid w:val="00C95034"/>
    <w:rsid w:val="00CD4121"/>
    <w:rsid w:val="00D24403"/>
    <w:rsid w:val="00D930A7"/>
    <w:rsid w:val="00E10297"/>
    <w:rsid w:val="00E22C4F"/>
    <w:rsid w:val="00E84908"/>
    <w:rsid w:val="00E91D4F"/>
    <w:rsid w:val="00F22DF9"/>
    <w:rsid w:val="00F359F2"/>
    <w:rsid w:val="00F4298A"/>
    <w:rsid w:val="00F42E3D"/>
    <w:rsid w:val="00F440B3"/>
    <w:rsid w:val="00F8383B"/>
    <w:rsid w:val="00FA157A"/>
    <w:rsid w:val="00FC53C4"/>
    <w:rsid w:val="00FD5BE6"/>
    <w:rsid w:val="50B81E07"/>
    <w:rsid w:val="69E3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42CDC"/>
  <w15:docId w15:val="{0BA8A6C3-F063-0744-BE02-A32931C2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rsid w:val="0088218B"/>
    <w:pPr>
      <w:tabs>
        <w:tab w:val="center" w:pos="4153"/>
        <w:tab w:val="right" w:pos="8306"/>
      </w:tabs>
      <w:snapToGrid w:val="0"/>
      <w:jc w:val="center"/>
    </w:pPr>
    <w:rPr>
      <w:sz w:val="18"/>
      <w:szCs w:val="18"/>
    </w:rPr>
  </w:style>
  <w:style w:type="character" w:customStyle="1" w:styleId="a5">
    <w:name w:val="页眉 字符"/>
    <w:basedOn w:val="a0"/>
    <w:link w:val="a4"/>
    <w:rsid w:val="0088218B"/>
    <w:rPr>
      <w:rFonts w:ascii="Times New Roman" w:eastAsia="宋体" w:hAnsi="Times New Roman" w:cs="Times New Roman"/>
      <w:kern w:val="2"/>
      <w:sz w:val="18"/>
      <w:szCs w:val="18"/>
      <w:lang w:val="en-US"/>
    </w:rPr>
  </w:style>
  <w:style w:type="paragraph" w:styleId="a6">
    <w:name w:val="List Paragraph"/>
    <w:basedOn w:val="a"/>
    <w:uiPriority w:val="99"/>
    <w:unhideWhenUsed/>
    <w:rsid w:val="00A822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829885">
      <w:bodyDiv w:val="1"/>
      <w:marLeft w:val="0"/>
      <w:marRight w:val="0"/>
      <w:marTop w:val="0"/>
      <w:marBottom w:val="0"/>
      <w:divBdr>
        <w:top w:val="none" w:sz="0" w:space="0" w:color="auto"/>
        <w:left w:val="none" w:sz="0" w:space="0" w:color="auto"/>
        <w:bottom w:val="none" w:sz="0" w:space="0" w:color="auto"/>
        <w:right w:val="none" w:sz="0" w:space="0" w:color="auto"/>
      </w:divBdr>
      <w:divsChild>
        <w:div w:id="552040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823393">
              <w:marLeft w:val="0"/>
              <w:marRight w:val="0"/>
              <w:marTop w:val="0"/>
              <w:marBottom w:val="0"/>
              <w:divBdr>
                <w:top w:val="none" w:sz="0" w:space="0" w:color="auto"/>
                <w:left w:val="none" w:sz="0" w:space="0" w:color="auto"/>
                <w:bottom w:val="none" w:sz="0" w:space="0" w:color="auto"/>
                <w:right w:val="none" w:sz="0" w:space="0" w:color="auto"/>
              </w:divBdr>
              <w:divsChild>
                <w:div w:id="1406538099">
                  <w:marLeft w:val="0"/>
                  <w:marRight w:val="0"/>
                  <w:marTop w:val="0"/>
                  <w:marBottom w:val="0"/>
                  <w:divBdr>
                    <w:top w:val="none" w:sz="0" w:space="0" w:color="auto"/>
                    <w:left w:val="none" w:sz="0" w:space="0" w:color="auto"/>
                    <w:bottom w:val="none" w:sz="0" w:space="0" w:color="auto"/>
                    <w:right w:val="none" w:sz="0" w:space="0" w:color="auto"/>
                  </w:divBdr>
                  <w:divsChild>
                    <w:div w:id="290134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521131">
                          <w:marLeft w:val="0"/>
                          <w:marRight w:val="0"/>
                          <w:marTop w:val="0"/>
                          <w:marBottom w:val="0"/>
                          <w:divBdr>
                            <w:top w:val="none" w:sz="0" w:space="0" w:color="auto"/>
                            <w:left w:val="none" w:sz="0" w:space="0" w:color="auto"/>
                            <w:bottom w:val="none" w:sz="0" w:space="0" w:color="auto"/>
                            <w:right w:val="none" w:sz="0" w:space="0" w:color="auto"/>
                          </w:divBdr>
                          <w:divsChild>
                            <w:div w:id="1636444990">
                              <w:marLeft w:val="0"/>
                              <w:marRight w:val="0"/>
                              <w:marTop w:val="0"/>
                              <w:marBottom w:val="0"/>
                              <w:divBdr>
                                <w:top w:val="none" w:sz="0" w:space="0" w:color="auto"/>
                                <w:left w:val="none" w:sz="0" w:space="0" w:color="auto"/>
                                <w:bottom w:val="none" w:sz="0" w:space="0" w:color="auto"/>
                                <w:right w:val="none" w:sz="0" w:space="0" w:color="auto"/>
                              </w:divBdr>
                              <w:divsChild>
                                <w:div w:id="2025587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田华</dc:creator>
  <cp:lastModifiedBy>煜鹏 陈</cp:lastModifiedBy>
  <cp:revision>28</cp:revision>
  <dcterms:created xsi:type="dcterms:W3CDTF">2024-08-29T08:29:00Z</dcterms:created>
  <dcterms:modified xsi:type="dcterms:W3CDTF">2024-09-09T14:28:00Z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