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26AE2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引智课程推荐 | 佩奇大学《欧盟与匈牙利的反腐败斗争》（The fight against corruption in the European Union and in Hungary）（全英语）</w:t>
      </w:r>
    </w:p>
    <w:p w14:paraId="2F8DD863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2024年华东政法大学重点引智项目课程《欧盟与匈牙利的反腐败斗争》（The fight against corruption in the European Union and in Hungary）</w:t>
      </w:r>
    </w:p>
    <w:p w14:paraId="428D0F3D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09C68ADF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lang w:eastAsia="hu-HU"/>
        </w:rPr>
        <w:drawing>
          <wp:inline distT="0" distB="0" distL="0" distR="0">
            <wp:extent cx="2185035" cy="2940050"/>
            <wp:effectExtent l="0" t="0" r="12065" b="6350"/>
            <wp:docPr id="1" name="Kép 1" descr="G:\személyes mappa\Gál István László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G:\személyes mappa\Gál István László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825" cy="29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CEEE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7A21EFCD">
      <w:pPr>
        <w:spacing w:line="300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主讲人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yellow"/>
        </w:rPr>
        <w:t>简介</w:t>
      </w:r>
    </w:p>
    <w:p w14:paraId="49B86357">
      <w:pPr>
        <w:spacing w:line="30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Prof. GAL ISTVAN LASZLO，男，匈牙利国立罗兰大学经济刑法学博士、匈牙利佩奇大学法学、经济学硕士。现任匈牙利佩奇大学法学院系主任、教授、博士研究生导师。东南大学法学院客座教授、华东政法大学客座教授，上海社会科学院法学研究所中欧刑事法研究中心外方主任，曾获塞尔维亚诺维萨德大学“荣誉博士”称号，兼任克罗地亚奥西耶克大学斯特罗斯迈尔法学院学术期刊《Pravni Vjesnik》的国际编辑、《东欧刑法杂志》主编。</w:t>
      </w:r>
    </w:p>
    <w:p w14:paraId="02F992F2">
      <w:pPr>
        <w:spacing w:line="300" w:lineRule="auto"/>
        <w:ind w:firstLine="480" w:firstLineChars="2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主要研究领域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：</w:t>
      </w:r>
      <w:r>
        <w:rPr>
          <w:rFonts w:ascii="Times New Roman" w:hAnsi="Times New Roman" w:cs="Times New Roman" w:eastAsiaTheme="minorEastAsia"/>
          <w:sz w:val="24"/>
          <w:szCs w:val="24"/>
        </w:rPr>
        <w:t>经济刑法，包括预防、打击洗钱与相关恐怖主义融资。代表作《洗钱》是匈牙利出版的第一本该主题的书目。</w:t>
      </w:r>
    </w:p>
    <w:p w14:paraId="396C6888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3B8710FA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Profile</w:t>
      </w:r>
    </w:p>
    <w:p w14:paraId="733A9F26">
      <w:pPr>
        <w:spacing w:line="300" w:lineRule="auto"/>
        <w:ind w:firstLine="480" w:firstLineChars="2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Prof. Dr. István László Gál</w:t>
      </w:r>
      <w:bookmarkStart w:id="0" w:name="_GoBack"/>
      <w:bookmarkEnd w:id="0"/>
      <w:r>
        <w:rPr>
          <w:rFonts w:ascii="Times New Roman" w:hAnsi="Times New Roman" w:cs="Times New Roman" w:eastAsiaTheme="minorEastAsia"/>
          <w:sz w:val="24"/>
          <w:szCs w:val="24"/>
        </w:rPr>
        <w:t xml:space="preserve"> PhD is a criminal lawyer, head of the Department of Criminal Law of the University of Pécs, Faculty of State and Law. H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is main fileds is </w:t>
      </w:r>
      <w:r>
        <w:rPr>
          <w:rFonts w:ascii="Times New Roman" w:hAnsi="Times New Roman" w:cs="Times New Roman" w:eastAsiaTheme="minorEastAsia"/>
          <w:sz w:val="24"/>
          <w:szCs w:val="24"/>
        </w:rPr>
        <w:t>Economic criminal law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, including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the prevention and combating of money laundering and related terrorist financing. He is also an economic criminal law LL.M, European Law LL.M, and has an MBA in economics. He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has been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a visiting professor of the Nanjing Audit University, guest professor of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ECUPL</w:t>
      </w:r>
      <w:r>
        <w:rPr>
          <w:rFonts w:ascii="Times New Roman" w:hAnsi="Times New Roman" w:cs="Times New Roman" w:eastAsiaTheme="minorEastAsia"/>
          <w:sz w:val="24"/>
          <w:szCs w:val="24"/>
        </w:rPr>
        <w:t>, international editor of the Osijek’s University of Strossmayer’s Faculty of Law’s learned journal called Pravni Vjesnik, editor-in Chief of the Journal of Eastern-European Criminal Law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>and foreign director of the Research Center for European Criminal Law of the Shanghai Academy of Social Sciences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.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His book "Money laundering", published in 2004 (199 pages), was the first book published in Hungary on this topic. </w:t>
      </w:r>
    </w:p>
    <w:p w14:paraId="55AD98A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7FC60506">
      <w:pPr>
        <w:spacing w:line="300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课程时间</w:t>
      </w:r>
    </w:p>
    <w:p w14:paraId="6ABBA685">
      <w:pPr>
        <w:spacing w:line="30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2024年10月21日－10月27日 18：00 – 21:20 （共7天）</w:t>
      </w:r>
      <w:r>
        <w:rPr>
          <w:rFonts w:hint="eastAsia" w:ascii="Times New Roman" w:hAnsi="Times New Roman" w:cs="Times New Roman" w:eastAsiaTheme="minorEastAsia"/>
          <w:color w:val="FF0000"/>
          <w:sz w:val="24"/>
          <w:szCs w:val="24"/>
        </w:rPr>
        <w:t>（暂定）</w:t>
      </w:r>
    </w:p>
    <w:p w14:paraId="3BF03986">
      <w:pPr>
        <w:spacing w:line="300" w:lineRule="auto"/>
        <w:ind w:firstLine="480" w:firstLineChars="2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形式：线下全英文授课</w:t>
      </w:r>
    </w:p>
    <w:p w14:paraId="71D99791">
      <w:pPr>
        <w:spacing w:line="30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</w:p>
    <w:p w14:paraId="10B8C157">
      <w:pPr>
        <w:spacing w:line="300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选课时间</w:t>
      </w:r>
    </w:p>
    <w:p w14:paraId="09DB912A">
      <w:pPr>
        <w:spacing w:line="300" w:lineRule="auto"/>
        <w:ind w:firstLine="480" w:firstLineChars="2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该课程的选课已于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2024年9月30日14：00开始，选课对象是2023级、2024级硕士研究生、博士研究生</w:t>
      </w:r>
      <w:r>
        <w:rPr>
          <w:rFonts w:ascii="Times New Roman" w:hAnsi="Times New Roman" w:cs="Times New Roman" w:eastAsiaTheme="minorEastAsia"/>
          <w:sz w:val="24"/>
          <w:szCs w:val="24"/>
        </w:rPr>
        <w:t>。欢迎大家选修华东政法大学2024年度重点引智项目课程《欧盟与匈牙利的反腐败斗争》（The fight against corruption in the European Union and in Hungary）（全英语）</w:t>
      </w:r>
    </w:p>
    <w:p w14:paraId="37FFE882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4AD8CA16">
      <w:pPr>
        <w:spacing w:line="300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课程内容</w:t>
      </w:r>
    </w:p>
    <w:p w14:paraId="79CD938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该门课程将会围绕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以下七项内容</w:t>
      </w:r>
      <w:r>
        <w:rPr>
          <w:rFonts w:ascii="Times New Roman" w:hAnsi="Times New Roman" w:cs="Times New Roman" w:eastAsiaTheme="minorEastAsia"/>
          <w:sz w:val="24"/>
          <w:szCs w:val="24"/>
        </w:rPr>
        <w:t>展开讨论和学习：</w:t>
      </w:r>
    </w:p>
    <w:p w14:paraId="5EA133E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 腐败与反腐败概论</w:t>
      </w:r>
    </w:p>
    <w:p w14:paraId="694FFB34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了解腐败：定义、类型和影响</w:t>
      </w:r>
    </w:p>
    <w:p w14:paraId="0676F7F1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全球及欧盟反腐败工作概述</w:t>
      </w:r>
    </w:p>
    <w:p w14:paraId="63F706A5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1D128702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2. 欧盟的腐败</w:t>
      </w:r>
    </w:p>
    <w:p w14:paraId="568DCC25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欧盟内部腐败的演变</w:t>
      </w:r>
    </w:p>
    <w:p w14:paraId="18DD9A9C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欧盟反腐败法律框架和机构</w:t>
      </w:r>
    </w:p>
    <w:p w14:paraId="47957FB7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欧盟成员国腐败丑闻的案例研究</w:t>
      </w:r>
    </w:p>
    <w:p w14:paraId="46C6A60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0BD0E17C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3. 匈牙利的腐败</w:t>
      </w:r>
    </w:p>
    <w:p w14:paraId="3D50FDEA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匈牙利腐败的历史背景和发展</w:t>
      </w:r>
    </w:p>
    <w:p w14:paraId="6729D365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匈牙利的立法与反腐败机构</w:t>
      </w:r>
    </w:p>
    <w:p w14:paraId="1F9070DF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匈牙利的重大腐败案件</w:t>
      </w:r>
    </w:p>
    <w:p w14:paraId="39E66002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0E79ACE7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4. 反腐败的机制与方法</w:t>
      </w:r>
    </w:p>
    <w:p w14:paraId="59E289A7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预防措施：透明度、问责制和廉洁倡议</w:t>
      </w:r>
    </w:p>
    <w:p w14:paraId="62C79F83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反腐败调查与执法技术</w:t>
      </w:r>
    </w:p>
    <w:p w14:paraId="1F3F483F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反腐败工作中的国际合作与最佳实践</w:t>
      </w:r>
    </w:p>
    <w:p w14:paraId="5C5338A5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59C362B1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5. 反腐败斗争中的挑战和影响</w:t>
      </w:r>
    </w:p>
    <w:p w14:paraId="37ADF6EB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反腐败的政治与社会挑战</w:t>
      </w:r>
    </w:p>
    <w:p w14:paraId="27E66E50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媒体、民间社会和舆论的作用</w:t>
      </w:r>
    </w:p>
    <w:p w14:paraId="4E22BDD7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对匈牙利的经济及其发展的影响</w:t>
      </w:r>
    </w:p>
    <w:p w14:paraId="65CBE7B8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25D9C59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6. 反腐败政策与成果的评估</w:t>
      </w:r>
    </w:p>
    <w:p w14:paraId="2E7DD539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评价欧盟和匈牙利反腐败政策的有效性</w:t>
      </w:r>
    </w:p>
    <w:p w14:paraId="2C69BB5B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衡量腐败程度和指数</w:t>
      </w:r>
    </w:p>
    <w:p w14:paraId="6F456F1E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评估反腐败工作的定性、定量工具</w:t>
      </w:r>
    </w:p>
    <w:p w14:paraId="4976689A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55C4C2AA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7. 案例研究和小组活动</w:t>
      </w:r>
    </w:p>
    <w:p w14:paraId="786CDBD5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分析匈牙利和欧盟的具体腐败案件</w:t>
      </w:r>
    </w:p>
    <w:p w14:paraId="033A5FB0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小组讨论、展示和模拟</w:t>
      </w:r>
    </w:p>
    <w:p w14:paraId="2EF48D48">
      <w:pPr>
        <w:pStyle w:val="9"/>
        <w:numPr>
          <w:ilvl w:val="0"/>
          <w:numId w:val="1"/>
        </w:numPr>
        <w:spacing w:line="300" w:lineRule="auto"/>
        <w:ind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与相关人员交流（客座讲师、实地考察等）</w:t>
      </w:r>
    </w:p>
    <w:p w14:paraId="40E013F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 w14:paraId="6AD222E1">
      <w:pPr>
        <w:spacing w:line="300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yellow"/>
        </w:rPr>
        <w:t>Content</w:t>
      </w:r>
    </w:p>
    <w:p w14:paraId="739CE749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1. Introduction to Corruption and Anti-Corruption </w:t>
      </w:r>
    </w:p>
    <w:p w14:paraId="6561E277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Understanding corruption: definitions, types, and impacts</w:t>
      </w:r>
    </w:p>
    <w:p w14:paraId="7739CE5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Overview of anti-corruption efforts globally and in the EU</w:t>
      </w:r>
    </w:p>
    <w:p w14:paraId="7FACC028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2572B9B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2. Corruption in the European Union</w:t>
      </w:r>
    </w:p>
    <w:p w14:paraId="48182738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Evolution of corruption within the EU</w:t>
      </w:r>
    </w:p>
    <w:p w14:paraId="61A57817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EU legal framework and institutions combating corruption</w:t>
      </w:r>
    </w:p>
    <w:p w14:paraId="23FD0803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Case studies on corruption scandals within EU member states</w:t>
      </w:r>
    </w:p>
    <w:p w14:paraId="3D292605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6EA459DE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3. Corruption in Hungary </w:t>
      </w:r>
    </w:p>
    <w:p w14:paraId="3218818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Historical context and development of corruption in Hungary</w:t>
      </w:r>
    </w:p>
    <w:p w14:paraId="712CDC0C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Legislation and anti-corruption institutions in Hungary</w:t>
      </w:r>
    </w:p>
    <w:p w14:paraId="61029C5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Major corruption cases in Hungary</w:t>
      </w:r>
    </w:p>
    <w:p w14:paraId="3C338EE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20FD94E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4. Mechanisms and Approaches in Fighting Corruption </w:t>
      </w:r>
    </w:p>
    <w:p w14:paraId="3B460DC0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Prevention measures: transparency, accountability, and integrity initiatives</w:t>
      </w:r>
    </w:p>
    <w:p w14:paraId="098A628F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Investigative and law enforcement techniques in combating corruption</w:t>
      </w:r>
    </w:p>
    <w:p w14:paraId="1CF3B95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International cooperation and best practices in anti-corruption efforts</w:t>
      </w:r>
    </w:p>
    <w:p w14:paraId="4D1999E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6A319984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5. Challenges and Implications in the Fight against Corruption </w:t>
      </w:r>
    </w:p>
    <w:p w14:paraId="0BDB470E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Political and societal challenges to fighting corruption</w:t>
      </w:r>
    </w:p>
    <w:p w14:paraId="76419F5A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The role of media, civil society, and public opinion</w:t>
      </w:r>
    </w:p>
    <w:p w14:paraId="4E8B3389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Economic consequences and the impact on development in Hungary</w:t>
      </w:r>
    </w:p>
    <w:p w14:paraId="4D44E1B7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37ACDC43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6. Assessing Anti-Corruption Policies and Outcomes </w:t>
      </w:r>
    </w:p>
    <w:p w14:paraId="57C04D6B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Evaluating the effectiveness of anti-corruption policies in the EU and Hungary</w:t>
      </w:r>
    </w:p>
    <w:p w14:paraId="0766D3FF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Measuring corruption levels and indices</w:t>
      </w:r>
    </w:p>
    <w:p w14:paraId="0EDF941D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Qualitative and quantitative tools for assessing anti-corruption efforts</w:t>
      </w:r>
    </w:p>
    <w:p w14:paraId="3241D209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ahoma" w:hAnsi="Tahoma" w:cs="Tahoma" w:eastAsiaTheme="minorEastAsia"/>
          <w:sz w:val="24"/>
          <w:szCs w:val="24"/>
        </w:rPr>
        <w:t>﻿</w:t>
      </w:r>
    </w:p>
    <w:p w14:paraId="2223714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7. Case Studies and Group Activities</w:t>
      </w:r>
    </w:p>
    <w:p w14:paraId="44BD4147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Analyzing specific corruption cases in Hungary and the EU</w:t>
      </w:r>
    </w:p>
    <w:p w14:paraId="2B7E1923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Group discussions, presentations, and simulations</w:t>
      </w:r>
    </w:p>
    <w:p w14:paraId="4C94A3A6">
      <w:pPr>
        <w:spacing w:line="300" w:lineRule="auto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Engaging with relevant stakeholders (guest lectures, field visits, etc.)</w:t>
      </w:r>
    </w:p>
    <w:p w14:paraId="431CD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A1D3A"/>
    <w:multiLevelType w:val="multilevel"/>
    <w:tmpl w:val="5CBA1D3A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  <w:sz w:val="22"/>
        <w:szCs w:val="22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YjIzM2JkNmJmMTAxNzJkN2FkNmI5M2Y5Yjc2Y2QifQ=="/>
  </w:docVars>
  <w:rsids>
    <w:rsidRoot w:val="00C231B3"/>
    <w:rsid w:val="001363ED"/>
    <w:rsid w:val="001D4270"/>
    <w:rsid w:val="006E5D26"/>
    <w:rsid w:val="007F4EAD"/>
    <w:rsid w:val="0099357C"/>
    <w:rsid w:val="00BB19E4"/>
    <w:rsid w:val="00C231B3"/>
    <w:rsid w:val="00CF610D"/>
    <w:rsid w:val="00EE538F"/>
    <w:rsid w:val="6060158D"/>
    <w:rsid w:val="6B5077E1"/>
    <w:rsid w:val="7ADC7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1187</Words>
  <Characters>3102</Characters>
  <Lines>26</Lines>
  <Paragraphs>7</Paragraphs>
  <TotalTime>0</TotalTime>
  <ScaleCrop>false</ScaleCrop>
  <LinksUpToDate>false</LinksUpToDate>
  <CharactersWithSpaces>3482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2024-09-24T07:47:00Z</dcterms:created>
  <dc:creator>BAH3-W59</dc:creator>
  <cp:lastModifiedBy>张震宇</cp:lastModifiedBy>
  <dcterms:modified xsi:type="dcterms:W3CDTF">2024-09-29T07:50:59Z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058BB4C707384A529CB6EAD127C6D809_13</vt:lpwstr>
  </property>
  <property fmtid="{D5CDD505-2E9C-101B-9397-08002B2CF9AE}" pid="3" name="KSOProductBuildVer">
    <vt:lpwstr>2052-12.1.0.18276</vt:lpwstr>
  </property>
</Properties>
</file>