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E8B7C">
      <w:pPr>
        <w:keepNext w:val="0"/>
        <w:keepLines w:val="0"/>
        <w:widowControl/>
        <w:suppressLineNumbers w:val="0"/>
        <w:jc w:val="center"/>
      </w:pPr>
      <w:r>
        <w:rPr>
          <w:rFonts w:ascii="FZXiaoBiaoSong-B05S" w:hAnsi="FZXiaoBiaoSong-B05S" w:eastAsia="FZXiaoBiaoSong-B05S" w:cs="FZXiaoBiaoSong-B05S"/>
          <w:b/>
          <w:bCs/>
          <w:color w:val="000000"/>
          <w:kern w:val="0"/>
          <w:sz w:val="43"/>
          <w:szCs w:val="43"/>
          <w:lang w:val="en-US" w:eastAsia="zh-CN" w:bidi="ar"/>
        </w:rPr>
        <w:t>华东政法大学研究生科研成果奖励办法</w:t>
      </w:r>
    </w:p>
    <w:p w14:paraId="06E52842">
      <w:pPr>
        <w:keepNext w:val="0"/>
        <w:keepLines w:val="0"/>
        <w:widowControl/>
        <w:suppressLineNumbers w:val="0"/>
        <w:jc w:val="center"/>
      </w:pPr>
      <w:r>
        <w:rPr>
          <w:rFonts w:ascii="仿宋_GB2312" w:hAnsi="宋体" w:eastAsia="仿宋_GB2312" w:cs="仿宋_GB2312"/>
          <w:color w:val="000000"/>
          <w:kern w:val="0"/>
          <w:sz w:val="31"/>
          <w:szCs w:val="31"/>
          <w:lang w:val="en-US" w:eastAsia="zh-CN" w:bidi="ar"/>
        </w:rPr>
        <w:t>（</w:t>
      </w:r>
      <w:r>
        <w:rPr>
          <w:rFonts w:hint="eastAsia" w:ascii="仿宋_GB2312" w:hAnsi="宋体" w:eastAsia="仿宋_GB2312" w:cs="仿宋_GB2312"/>
          <w:color w:val="000000"/>
          <w:kern w:val="0"/>
          <w:sz w:val="31"/>
          <w:szCs w:val="31"/>
          <w:lang w:val="en-US" w:eastAsia="zh-CN" w:bidi="ar"/>
        </w:rPr>
        <w:t>华政办〔2025〕133号</w:t>
      </w:r>
      <w:r>
        <w:rPr>
          <w:rFonts w:ascii="仿宋_GB2312" w:hAnsi="宋体" w:eastAsia="仿宋_GB2312" w:cs="仿宋_GB2312"/>
          <w:color w:val="000000"/>
          <w:kern w:val="0"/>
          <w:sz w:val="31"/>
          <w:szCs w:val="31"/>
          <w:lang w:val="en-US" w:eastAsia="zh-CN" w:bidi="ar"/>
        </w:rPr>
        <w:t>，20</w:t>
      </w:r>
      <w:r>
        <w:rPr>
          <w:rFonts w:hint="eastAsia" w:ascii="仿宋_GB2312" w:hAnsi="宋体" w:eastAsia="仿宋_GB2312" w:cs="仿宋_GB2312"/>
          <w:color w:val="000000"/>
          <w:kern w:val="0"/>
          <w:sz w:val="31"/>
          <w:szCs w:val="31"/>
          <w:lang w:val="en-US" w:eastAsia="zh-CN" w:bidi="ar"/>
        </w:rPr>
        <w:t>25</w:t>
      </w:r>
      <w:r>
        <w:rPr>
          <w:rFonts w:ascii="仿宋_GB2312" w:hAnsi="宋体" w:eastAsia="仿宋_GB2312" w:cs="仿宋_GB2312"/>
          <w:color w:val="000000"/>
          <w:kern w:val="0"/>
          <w:sz w:val="31"/>
          <w:szCs w:val="31"/>
          <w:lang w:val="en-US" w:eastAsia="zh-CN" w:bidi="ar"/>
        </w:rPr>
        <w:t xml:space="preserve">年 </w:t>
      </w:r>
      <w:r>
        <w:rPr>
          <w:rFonts w:hint="eastAsia" w:ascii="仿宋_GB2312" w:hAnsi="宋体" w:eastAsia="仿宋_GB2312" w:cs="仿宋_GB2312"/>
          <w:color w:val="000000"/>
          <w:kern w:val="0"/>
          <w:sz w:val="31"/>
          <w:szCs w:val="31"/>
          <w:lang w:val="en-US" w:eastAsia="zh-CN" w:bidi="ar"/>
        </w:rPr>
        <w:t>5</w:t>
      </w:r>
      <w:r>
        <w:rPr>
          <w:rFonts w:ascii="仿宋_GB2312" w:hAnsi="宋体" w:eastAsia="仿宋_GB2312" w:cs="仿宋_GB2312"/>
          <w:color w:val="000000"/>
          <w:kern w:val="0"/>
          <w:sz w:val="31"/>
          <w:szCs w:val="31"/>
          <w:lang w:val="en-US" w:eastAsia="zh-CN" w:bidi="ar"/>
        </w:rPr>
        <w:t xml:space="preserve"> 月 </w:t>
      </w:r>
      <w:r>
        <w:rPr>
          <w:rFonts w:hint="eastAsia" w:ascii="仿宋_GB2312" w:hAnsi="宋体" w:eastAsia="仿宋_GB2312" w:cs="仿宋_GB2312"/>
          <w:color w:val="000000"/>
          <w:kern w:val="0"/>
          <w:sz w:val="31"/>
          <w:szCs w:val="31"/>
          <w:lang w:val="en-US" w:eastAsia="zh-CN" w:bidi="ar"/>
        </w:rPr>
        <w:t>11</w:t>
      </w:r>
      <w:r>
        <w:rPr>
          <w:rFonts w:ascii="仿宋_GB2312" w:hAnsi="宋体" w:eastAsia="仿宋_GB2312" w:cs="仿宋_GB2312"/>
          <w:color w:val="000000"/>
          <w:kern w:val="0"/>
          <w:sz w:val="31"/>
          <w:szCs w:val="31"/>
          <w:lang w:val="en-US" w:eastAsia="zh-CN" w:bidi="ar"/>
        </w:rPr>
        <w:t xml:space="preserve"> 日印发）</w:t>
      </w:r>
    </w:p>
    <w:p w14:paraId="6CC4070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tLeast"/>
        <w:ind w:left="0" w:right="0" w:firstLine="0"/>
        <w:jc w:val="center"/>
        <w:rPr>
          <w:rFonts w:ascii="Calibri" w:hAnsi="Calibri" w:eastAsia="Calibri" w:cs="Calibri"/>
          <w:i w:val="0"/>
          <w:iCs w:val="0"/>
          <w:caps w:val="0"/>
          <w:color w:val="333333"/>
          <w:spacing w:val="0"/>
          <w:sz w:val="21"/>
          <w:szCs w:val="21"/>
        </w:rPr>
      </w:pPr>
    </w:p>
    <w:p w14:paraId="4C39AE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645"/>
        <w:jc w:val="both"/>
        <w:textAlignment w:val="auto"/>
        <w:rPr>
          <w:rFonts w:hint="default" w:ascii="Calibri" w:hAnsi="Calibri" w:eastAsia="Calibri" w:cs="Calibri"/>
          <w:i w:val="0"/>
          <w:iCs w:val="0"/>
          <w:caps w:val="0"/>
          <w:color w:val="333333"/>
          <w:spacing w:val="0"/>
          <w:sz w:val="21"/>
          <w:szCs w:val="21"/>
        </w:rPr>
      </w:pPr>
      <w:r>
        <w:rPr>
          <w:rFonts w:hint="eastAsia" w:ascii="仿宋_GB2312" w:hAnsi="仿宋_GB2312" w:eastAsia="仿宋_GB2312" w:cs="仿宋_GB2312"/>
          <w:i w:val="0"/>
          <w:iCs w:val="0"/>
          <w:caps w:val="0"/>
          <w:color w:val="333333"/>
          <w:spacing w:val="0"/>
          <w:kern w:val="0"/>
          <w:sz w:val="31"/>
          <w:szCs w:val="31"/>
          <w:bdr w:val="none" w:color="auto" w:sz="0" w:space="0"/>
          <w:lang w:val="en-US" w:eastAsia="zh-CN" w:bidi="ar"/>
        </w:rPr>
        <w:t>为深入推动学术创新型人才和实践创新型人才分类培养，培养研究生创新能力和探索精神，推进科研育人，提升拔尖创新人才自主培养质量，鼓励研究生多出高质量科研成果，规范研究生科研管理，根据中央办公厅、国务院办公厅《关于加强新时代法学教育和法学理论研究的意见》、教育部《关于深入推进学术学位与专业学位研究生教育分类发展的意见》和《华东政法大学科研工作纲要》（华政办〔2022〕194号，以下简称《纲要》）等文件要求，结合我校研究生教育工作实际，特制定本办法。</w:t>
      </w:r>
    </w:p>
    <w:p w14:paraId="63218E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645"/>
        <w:jc w:val="both"/>
        <w:textAlignment w:val="auto"/>
        <w:rPr>
          <w:rFonts w:hint="default" w:ascii="Calibri" w:hAnsi="Calibri" w:eastAsia="Calibri" w:cs="Calibri"/>
          <w:i w:val="0"/>
          <w:iCs w:val="0"/>
          <w:caps w:val="0"/>
          <w:color w:val="333333"/>
          <w:spacing w:val="0"/>
          <w:sz w:val="21"/>
          <w:szCs w:val="21"/>
        </w:rPr>
      </w:pPr>
      <w:r>
        <w:rPr>
          <w:rStyle w:val="4"/>
          <w:rFonts w:hint="eastAsia" w:ascii="仿宋_GB2312" w:hAnsi="仿宋_GB2312" w:eastAsia="仿宋_GB2312" w:cs="仿宋_GB2312"/>
          <w:b/>
          <w:bCs/>
          <w:i w:val="0"/>
          <w:iCs w:val="0"/>
          <w:caps w:val="0"/>
          <w:color w:val="333333"/>
          <w:spacing w:val="0"/>
          <w:kern w:val="0"/>
          <w:sz w:val="31"/>
          <w:szCs w:val="31"/>
          <w:bdr w:val="none" w:color="auto" w:sz="0" w:space="0"/>
          <w:lang w:val="en-US" w:eastAsia="zh-CN" w:bidi="ar"/>
        </w:rPr>
        <w:t>第一条</w:t>
      </w:r>
      <w:r>
        <w:rPr>
          <w:rFonts w:hint="eastAsia" w:ascii="仿宋_GB2312" w:hAnsi="仿宋_GB2312" w:eastAsia="仿宋_GB2312" w:cs="仿宋_GB2312"/>
          <w:i w:val="0"/>
          <w:iCs w:val="0"/>
          <w:caps w:val="0"/>
          <w:color w:val="333333"/>
          <w:spacing w:val="0"/>
          <w:kern w:val="0"/>
          <w:sz w:val="31"/>
          <w:szCs w:val="31"/>
          <w:bdr w:val="none" w:color="auto" w:sz="0" w:space="0"/>
          <w:lang w:val="en-US" w:eastAsia="zh-CN" w:bidi="ar"/>
        </w:rPr>
        <w:t>  本办法适用对象为本校全日制和非全日制在籍研究生。</w:t>
      </w:r>
    </w:p>
    <w:p w14:paraId="6275116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660"/>
        <w:jc w:val="both"/>
        <w:textAlignment w:val="auto"/>
        <w:rPr>
          <w:rFonts w:hint="default" w:ascii="Calibri" w:hAnsi="Calibri" w:eastAsia="Calibri" w:cs="Calibri"/>
          <w:i w:val="0"/>
          <w:iCs w:val="0"/>
          <w:caps w:val="0"/>
          <w:color w:val="333333"/>
          <w:spacing w:val="0"/>
          <w:sz w:val="21"/>
          <w:szCs w:val="21"/>
        </w:rPr>
      </w:pPr>
      <w:r>
        <w:rPr>
          <w:rStyle w:val="4"/>
          <w:rFonts w:hint="eastAsia" w:ascii="仿宋_GB2312" w:hAnsi="仿宋_GB2312" w:eastAsia="仿宋_GB2312" w:cs="仿宋_GB2312"/>
          <w:b/>
          <w:bCs/>
          <w:i w:val="0"/>
          <w:iCs w:val="0"/>
          <w:caps w:val="0"/>
          <w:color w:val="333333"/>
          <w:spacing w:val="0"/>
          <w:kern w:val="0"/>
          <w:sz w:val="31"/>
          <w:szCs w:val="31"/>
          <w:bdr w:val="none" w:color="auto" w:sz="0" w:space="0"/>
          <w:lang w:val="en-US" w:eastAsia="zh-CN" w:bidi="ar"/>
        </w:rPr>
        <w:t>第二条</w:t>
      </w:r>
      <w:r>
        <w:rPr>
          <w:rFonts w:hint="eastAsia" w:ascii="仿宋_GB2312" w:hAnsi="仿宋_GB2312" w:eastAsia="仿宋_GB2312" w:cs="仿宋_GB2312"/>
          <w:i w:val="0"/>
          <w:iCs w:val="0"/>
          <w:caps w:val="0"/>
          <w:color w:val="333333"/>
          <w:spacing w:val="0"/>
          <w:kern w:val="0"/>
          <w:sz w:val="31"/>
          <w:szCs w:val="31"/>
          <w:bdr w:val="none" w:color="auto" w:sz="0" w:space="0"/>
          <w:lang w:val="en-US" w:eastAsia="zh-CN" w:bidi="ar"/>
        </w:rPr>
        <w:t>  研究生科研成果包括公开发表的学术论文（含译文，下同）和公开出版的专著（含译著，下同）。</w:t>
      </w:r>
    </w:p>
    <w:p w14:paraId="662647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660"/>
        <w:jc w:val="both"/>
        <w:textAlignment w:val="auto"/>
        <w:rPr>
          <w:rFonts w:hint="default" w:ascii="Calibri" w:hAnsi="Calibri" w:eastAsia="Calibri" w:cs="Calibri"/>
          <w:i w:val="0"/>
          <w:iCs w:val="0"/>
          <w:caps w:val="0"/>
          <w:color w:val="333333"/>
          <w:spacing w:val="0"/>
          <w:sz w:val="21"/>
          <w:szCs w:val="21"/>
        </w:rPr>
      </w:pPr>
      <w:r>
        <w:rPr>
          <w:rStyle w:val="4"/>
          <w:rFonts w:hint="eastAsia" w:ascii="仿宋_GB2312" w:hAnsi="仿宋_GB2312" w:eastAsia="仿宋_GB2312" w:cs="仿宋_GB2312"/>
          <w:b/>
          <w:bCs/>
          <w:i w:val="0"/>
          <w:iCs w:val="0"/>
          <w:caps w:val="0"/>
          <w:color w:val="333333"/>
          <w:spacing w:val="0"/>
          <w:kern w:val="0"/>
          <w:sz w:val="31"/>
          <w:szCs w:val="31"/>
          <w:bdr w:val="none" w:color="auto" w:sz="0" w:space="0"/>
          <w:lang w:val="en-US" w:eastAsia="zh-CN" w:bidi="ar"/>
        </w:rPr>
        <w:t>第三条</w:t>
      </w:r>
      <w:r>
        <w:rPr>
          <w:rFonts w:hint="eastAsia" w:ascii="仿宋_GB2312" w:hAnsi="仿宋_GB2312" w:eastAsia="仿宋_GB2312" w:cs="仿宋_GB2312"/>
          <w:i w:val="0"/>
          <w:iCs w:val="0"/>
          <w:caps w:val="0"/>
          <w:color w:val="333333"/>
          <w:spacing w:val="0"/>
          <w:kern w:val="0"/>
          <w:sz w:val="31"/>
          <w:szCs w:val="31"/>
          <w:bdr w:val="none" w:color="auto" w:sz="0" w:space="0"/>
          <w:lang w:val="en-US" w:eastAsia="zh-CN" w:bidi="ar"/>
        </w:rPr>
        <w:t>  研究生须为学术论文的独立作者或第一作者(导师为第一作者的,研究生为第二作者视同第一作者)，专著的独立作者，且第一署名单位须为华东政法大学(导师第一作者、研究生第二作者的，华东政法大学须为唯一署名单位)。</w:t>
      </w:r>
    </w:p>
    <w:p w14:paraId="6D4F0B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660"/>
        <w:jc w:val="both"/>
        <w:textAlignment w:val="auto"/>
        <w:rPr>
          <w:rFonts w:hint="default" w:ascii="Calibri" w:hAnsi="Calibri" w:eastAsia="Calibri" w:cs="Calibri"/>
          <w:i w:val="0"/>
          <w:iCs w:val="0"/>
          <w:caps w:val="0"/>
          <w:color w:val="333333"/>
          <w:spacing w:val="0"/>
          <w:sz w:val="21"/>
          <w:szCs w:val="21"/>
        </w:rPr>
      </w:pPr>
      <w:r>
        <w:rPr>
          <w:rStyle w:val="4"/>
          <w:rFonts w:hint="eastAsia" w:ascii="仿宋_GB2312" w:hAnsi="仿宋_GB2312" w:eastAsia="仿宋_GB2312" w:cs="仿宋_GB2312"/>
          <w:b/>
          <w:bCs/>
          <w:i w:val="0"/>
          <w:iCs w:val="0"/>
          <w:caps w:val="0"/>
          <w:color w:val="333333"/>
          <w:spacing w:val="0"/>
          <w:kern w:val="0"/>
          <w:sz w:val="31"/>
          <w:szCs w:val="31"/>
          <w:bdr w:val="none" w:color="auto" w:sz="0" w:space="0"/>
          <w:lang w:val="en-US" w:eastAsia="zh-CN" w:bidi="ar"/>
        </w:rPr>
        <w:t>第四条  </w:t>
      </w:r>
      <w:r>
        <w:rPr>
          <w:rFonts w:hint="eastAsia" w:ascii="仿宋_GB2312" w:hAnsi="仿宋_GB2312" w:eastAsia="仿宋_GB2312" w:cs="仿宋_GB2312"/>
          <w:i w:val="0"/>
          <w:iCs w:val="0"/>
          <w:caps w:val="0"/>
          <w:color w:val="333333"/>
          <w:spacing w:val="0"/>
          <w:kern w:val="0"/>
          <w:sz w:val="31"/>
          <w:szCs w:val="31"/>
          <w:bdr w:val="none" w:color="auto" w:sz="0" w:space="0"/>
          <w:lang w:val="en-US" w:eastAsia="zh-CN" w:bidi="ar"/>
        </w:rPr>
        <w:t>本校教师在职攻读学位期间发表的科研成果，可自主选择适用本办法或按照学校对于教师科研奖励的有关文件执行。</w:t>
      </w:r>
    </w:p>
    <w:p w14:paraId="0C8D87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rFonts w:hint="default" w:ascii="Calibri" w:hAnsi="Calibri" w:eastAsia="Calibri" w:cs="Calibri"/>
          <w:i w:val="0"/>
          <w:iCs w:val="0"/>
          <w:caps w:val="0"/>
          <w:color w:val="333333"/>
          <w:spacing w:val="0"/>
          <w:sz w:val="21"/>
          <w:szCs w:val="21"/>
        </w:rPr>
      </w:pPr>
      <w:r>
        <w:rPr>
          <w:rStyle w:val="4"/>
          <w:rFonts w:hint="eastAsia" w:ascii="仿宋_GB2312" w:hAnsi="仿宋_GB2312" w:eastAsia="仿宋_GB2312" w:cs="仿宋_GB2312"/>
          <w:b/>
          <w:bCs/>
          <w:i w:val="0"/>
          <w:iCs w:val="0"/>
          <w:caps w:val="0"/>
          <w:color w:val="333333"/>
          <w:spacing w:val="0"/>
          <w:kern w:val="0"/>
          <w:sz w:val="31"/>
          <w:szCs w:val="31"/>
          <w:bdr w:val="none" w:color="auto" w:sz="0" w:space="0"/>
          <w:lang w:val="en-US" w:eastAsia="zh-CN" w:bidi="ar"/>
        </w:rPr>
        <w:t>第五条</w:t>
      </w:r>
      <w:r>
        <w:rPr>
          <w:rFonts w:hint="eastAsia" w:ascii="仿宋_GB2312" w:hAnsi="仿宋_GB2312" w:eastAsia="仿宋_GB2312" w:cs="仿宋_GB2312"/>
          <w:i w:val="0"/>
          <w:iCs w:val="0"/>
          <w:caps w:val="0"/>
          <w:color w:val="333333"/>
          <w:spacing w:val="0"/>
          <w:kern w:val="0"/>
          <w:sz w:val="31"/>
          <w:szCs w:val="31"/>
          <w:bdr w:val="none" w:color="auto" w:sz="0" w:space="0"/>
          <w:lang w:val="en-US" w:eastAsia="zh-CN" w:bidi="ar"/>
        </w:rPr>
        <w:t>  奖励范围为校定C1级及以上核心期刊论文和在校定国家级出版社出版的专著。</w:t>
      </w:r>
    </w:p>
    <w:p w14:paraId="2A45447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rFonts w:hint="default" w:ascii="Calibri" w:hAnsi="Calibri" w:eastAsia="Calibri" w:cs="Calibri"/>
          <w:i w:val="0"/>
          <w:iCs w:val="0"/>
          <w:caps w:val="0"/>
          <w:color w:val="333333"/>
          <w:spacing w:val="0"/>
          <w:sz w:val="21"/>
          <w:szCs w:val="21"/>
        </w:rPr>
      </w:pPr>
      <w:r>
        <w:rPr>
          <w:rFonts w:hint="eastAsia" w:ascii="仿宋_GB2312" w:hAnsi="仿宋_GB2312" w:eastAsia="仿宋_GB2312" w:cs="仿宋_GB2312"/>
          <w:i w:val="0"/>
          <w:iCs w:val="0"/>
          <w:caps w:val="0"/>
          <w:color w:val="333333"/>
          <w:spacing w:val="0"/>
          <w:kern w:val="0"/>
          <w:sz w:val="31"/>
          <w:szCs w:val="31"/>
          <w:bdr w:val="none" w:color="auto" w:sz="0" w:space="0"/>
          <w:lang w:val="en-US" w:eastAsia="zh-CN" w:bidi="ar"/>
        </w:rPr>
        <w:t>博士研究生以C1级核心期刊论文申报奖励的，须扣除申请博士学位所要求达到的论文篇数。</w:t>
      </w:r>
    </w:p>
    <w:p w14:paraId="5157C5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rFonts w:hint="default" w:ascii="Calibri" w:hAnsi="Calibri" w:eastAsia="Calibri" w:cs="Calibri"/>
          <w:i w:val="0"/>
          <w:iCs w:val="0"/>
          <w:caps w:val="0"/>
          <w:color w:val="333333"/>
          <w:spacing w:val="0"/>
          <w:sz w:val="21"/>
          <w:szCs w:val="21"/>
        </w:rPr>
      </w:pPr>
      <w:r>
        <w:rPr>
          <w:rFonts w:hint="eastAsia" w:ascii="仿宋_GB2312" w:hAnsi="仿宋_GB2312" w:eastAsia="仿宋_GB2312" w:cs="仿宋_GB2312"/>
          <w:i w:val="0"/>
          <w:iCs w:val="0"/>
          <w:caps w:val="0"/>
          <w:color w:val="333333"/>
          <w:spacing w:val="0"/>
          <w:kern w:val="0"/>
          <w:sz w:val="31"/>
          <w:szCs w:val="31"/>
          <w:bdr w:val="none" w:color="auto" w:sz="0" w:space="0"/>
          <w:lang w:val="en-US" w:eastAsia="zh-CN" w:bidi="ar"/>
        </w:rPr>
        <w:t>对发表在核心期刊增刊或特刊上的论文、论文摘要、书评、会议综述等，不予奖励。</w:t>
      </w:r>
    </w:p>
    <w:p w14:paraId="190945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rFonts w:hint="default" w:ascii="Calibri" w:hAnsi="Calibri" w:eastAsia="Calibri" w:cs="Calibri"/>
          <w:i w:val="0"/>
          <w:iCs w:val="0"/>
          <w:caps w:val="0"/>
          <w:color w:val="333333"/>
          <w:spacing w:val="0"/>
          <w:sz w:val="21"/>
          <w:szCs w:val="21"/>
        </w:rPr>
      </w:pPr>
      <w:r>
        <w:rPr>
          <w:rStyle w:val="4"/>
          <w:rFonts w:hint="eastAsia" w:ascii="仿宋_GB2312" w:hAnsi="仿宋_GB2312" w:eastAsia="仿宋_GB2312" w:cs="仿宋_GB2312"/>
          <w:b/>
          <w:bCs/>
          <w:i w:val="0"/>
          <w:iCs w:val="0"/>
          <w:caps w:val="0"/>
          <w:color w:val="333333"/>
          <w:spacing w:val="0"/>
          <w:kern w:val="0"/>
          <w:sz w:val="31"/>
          <w:szCs w:val="31"/>
          <w:bdr w:val="none" w:color="auto" w:sz="0" w:space="0"/>
          <w:lang w:val="en-US" w:eastAsia="zh-CN" w:bidi="ar"/>
        </w:rPr>
        <w:t>第六条  </w:t>
      </w:r>
      <w:r>
        <w:rPr>
          <w:rFonts w:hint="eastAsia" w:ascii="仿宋_GB2312" w:hAnsi="仿宋_GB2312" w:eastAsia="仿宋_GB2312" w:cs="仿宋_GB2312"/>
          <w:i w:val="0"/>
          <w:iCs w:val="0"/>
          <w:caps w:val="0"/>
          <w:color w:val="333333"/>
          <w:spacing w:val="0"/>
          <w:kern w:val="0"/>
          <w:sz w:val="31"/>
          <w:szCs w:val="31"/>
          <w:bdr w:val="none" w:color="auto" w:sz="0" w:space="0"/>
          <w:lang w:val="en-US" w:eastAsia="zh-CN" w:bidi="ar"/>
        </w:rPr>
        <w:t>研究生在C1级及以上境内核心期刊发表的论文和在国家级出版社出版的专著，按照《纲要》规定的奖励标准给予奖励。</w:t>
      </w:r>
    </w:p>
    <w:p w14:paraId="2D77D1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rFonts w:hint="default" w:ascii="Calibri" w:hAnsi="Calibri" w:eastAsia="Calibri" w:cs="Calibri"/>
          <w:i w:val="0"/>
          <w:iCs w:val="0"/>
          <w:caps w:val="0"/>
          <w:color w:val="333333"/>
          <w:spacing w:val="0"/>
          <w:sz w:val="21"/>
          <w:szCs w:val="21"/>
        </w:rPr>
      </w:pPr>
      <w:r>
        <w:rPr>
          <w:rFonts w:hint="eastAsia" w:ascii="仿宋_GB2312" w:hAnsi="仿宋_GB2312" w:eastAsia="仿宋_GB2312" w:cs="仿宋_GB2312"/>
          <w:i w:val="0"/>
          <w:iCs w:val="0"/>
          <w:caps w:val="0"/>
          <w:color w:val="333333"/>
          <w:spacing w:val="0"/>
          <w:kern w:val="0"/>
          <w:sz w:val="31"/>
          <w:szCs w:val="31"/>
          <w:bdr w:val="none" w:color="auto" w:sz="0" w:space="0"/>
          <w:lang w:val="en-US" w:eastAsia="zh-CN" w:bidi="ar"/>
        </w:rPr>
        <w:t>研究生发表境外学术期刊论文的奖励标准，由研究生院根据当年度科研奖励经费额度审定后予以确定。</w:t>
      </w:r>
    </w:p>
    <w:p w14:paraId="5E8207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rFonts w:hint="default" w:ascii="Calibri" w:hAnsi="Calibri" w:eastAsia="Calibri" w:cs="Calibri"/>
          <w:i w:val="0"/>
          <w:iCs w:val="0"/>
          <w:caps w:val="0"/>
          <w:color w:val="333333"/>
          <w:spacing w:val="0"/>
          <w:sz w:val="21"/>
          <w:szCs w:val="21"/>
        </w:rPr>
      </w:pPr>
      <w:r>
        <w:rPr>
          <w:rStyle w:val="4"/>
          <w:rFonts w:hint="eastAsia" w:ascii="仿宋_GB2312" w:hAnsi="仿宋_GB2312" w:eastAsia="仿宋_GB2312" w:cs="仿宋_GB2312"/>
          <w:b/>
          <w:bCs/>
          <w:i w:val="0"/>
          <w:iCs w:val="0"/>
          <w:caps w:val="0"/>
          <w:color w:val="333333"/>
          <w:spacing w:val="0"/>
          <w:kern w:val="0"/>
          <w:sz w:val="31"/>
          <w:szCs w:val="31"/>
          <w:bdr w:val="none" w:color="auto" w:sz="0" w:space="0"/>
          <w:lang w:val="en-US" w:eastAsia="zh-CN" w:bidi="ar"/>
        </w:rPr>
        <w:t>第七条</w:t>
      </w:r>
      <w:r>
        <w:rPr>
          <w:rFonts w:hint="eastAsia" w:ascii="仿宋_GB2312" w:hAnsi="仿宋_GB2312" w:eastAsia="仿宋_GB2312" w:cs="仿宋_GB2312"/>
          <w:i w:val="0"/>
          <w:iCs w:val="0"/>
          <w:caps w:val="0"/>
          <w:color w:val="333333"/>
          <w:spacing w:val="0"/>
          <w:kern w:val="0"/>
          <w:sz w:val="31"/>
          <w:szCs w:val="31"/>
          <w:bdr w:val="none" w:color="auto" w:sz="0" w:space="0"/>
          <w:lang w:val="en-US" w:eastAsia="zh-CN" w:bidi="ar"/>
        </w:rPr>
        <w:t>  同一学术论文被转载、收录的，按最高的标准予以奖励，不重复计算。</w:t>
      </w:r>
    </w:p>
    <w:p w14:paraId="030558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rFonts w:hint="default" w:ascii="Calibri" w:hAnsi="Calibri" w:eastAsia="Calibri" w:cs="Calibri"/>
          <w:i w:val="0"/>
          <w:iCs w:val="0"/>
          <w:caps w:val="0"/>
          <w:color w:val="333333"/>
          <w:spacing w:val="0"/>
          <w:sz w:val="21"/>
          <w:szCs w:val="21"/>
        </w:rPr>
      </w:pPr>
      <w:r>
        <w:rPr>
          <w:rStyle w:val="4"/>
          <w:rFonts w:hint="eastAsia" w:ascii="仿宋_GB2312" w:hAnsi="仿宋_GB2312" w:eastAsia="仿宋_GB2312" w:cs="仿宋_GB2312"/>
          <w:b/>
          <w:bCs/>
          <w:i w:val="0"/>
          <w:iCs w:val="0"/>
          <w:caps w:val="0"/>
          <w:color w:val="333333"/>
          <w:spacing w:val="0"/>
          <w:kern w:val="0"/>
          <w:sz w:val="31"/>
          <w:szCs w:val="31"/>
          <w:bdr w:val="none" w:color="auto" w:sz="0" w:space="0"/>
          <w:lang w:val="en-US" w:eastAsia="zh-CN" w:bidi="ar"/>
        </w:rPr>
        <w:t>第八条</w:t>
      </w:r>
      <w:r>
        <w:rPr>
          <w:rFonts w:hint="eastAsia" w:ascii="仿宋_GB2312" w:hAnsi="仿宋_GB2312" w:eastAsia="仿宋_GB2312" w:cs="仿宋_GB2312"/>
          <w:i w:val="0"/>
          <w:iCs w:val="0"/>
          <w:caps w:val="0"/>
          <w:color w:val="333333"/>
          <w:spacing w:val="0"/>
          <w:kern w:val="0"/>
          <w:sz w:val="31"/>
          <w:szCs w:val="31"/>
          <w:bdr w:val="none" w:color="auto" w:sz="0" w:space="0"/>
          <w:lang w:val="en-US" w:eastAsia="zh-CN" w:bidi="ar"/>
        </w:rPr>
        <w:t>  研究生数人合作发表论文的，符合申报条件的本校研究生按作者人数平均分配奖金。</w:t>
      </w:r>
    </w:p>
    <w:p w14:paraId="7DB46B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rFonts w:hint="default" w:ascii="Calibri" w:hAnsi="Calibri" w:eastAsia="Calibri" w:cs="Calibri"/>
          <w:i w:val="0"/>
          <w:iCs w:val="0"/>
          <w:caps w:val="0"/>
          <w:color w:val="333333"/>
          <w:spacing w:val="0"/>
          <w:sz w:val="21"/>
          <w:szCs w:val="21"/>
        </w:rPr>
      </w:pPr>
      <w:r>
        <w:rPr>
          <w:rStyle w:val="4"/>
          <w:rFonts w:hint="eastAsia" w:ascii="仿宋_GB2312" w:hAnsi="仿宋_GB2312" w:eastAsia="仿宋_GB2312" w:cs="仿宋_GB2312"/>
          <w:b/>
          <w:bCs/>
          <w:i w:val="0"/>
          <w:iCs w:val="0"/>
          <w:caps w:val="0"/>
          <w:color w:val="333333"/>
          <w:spacing w:val="0"/>
          <w:kern w:val="0"/>
          <w:sz w:val="31"/>
          <w:szCs w:val="31"/>
          <w:bdr w:val="none" w:color="auto" w:sz="0" w:space="0"/>
          <w:lang w:val="en-US" w:eastAsia="zh-CN" w:bidi="ar"/>
        </w:rPr>
        <w:t>第九条  </w:t>
      </w:r>
      <w:r>
        <w:rPr>
          <w:rFonts w:hint="eastAsia" w:ascii="仿宋_GB2312" w:hAnsi="仿宋_GB2312" w:eastAsia="仿宋_GB2312" w:cs="仿宋_GB2312"/>
          <w:i w:val="0"/>
          <w:iCs w:val="0"/>
          <w:caps w:val="0"/>
          <w:color w:val="333333"/>
          <w:spacing w:val="0"/>
          <w:kern w:val="0"/>
          <w:sz w:val="31"/>
          <w:szCs w:val="31"/>
          <w:bdr w:val="none" w:color="auto" w:sz="0" w:space="0"/>
          <w:lang w:val="en-US" w:eastAsia="zh-CN" w:bidi="ar"/>
        </w:rPr>
        <w:t>论文（文章）字数、刊物（报纸）级别具体名录、专著出版要求以及认定办法依照《纲要》执行。其中，境外学术期刊论文的认定执行《华东政法大学境外学术期刊论文认定办法》的规定。</w:t>
      </w:r>
    </w:p>
    <w:p w14:paraId="66E2CBD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rFonts w:hint="default" w:ascii="Calibri" w:hAnsi="Calibri" w:eastAsia="Calibri" w:cs="Calibri"/>
          <w:i w:val="0"/>
          <w:iCs w:val="0"/>
          <w:caps w:val="0"/>
          <w:color w:val="333333"/>
          <w:spacing w:val="0"/>
          <w:sz w:val="21"/>
          <w:szCs w:val="21"/>
        </w:rPr>
      </w:pPr>
      <w:r>
        <w:rPr>
          <w:rStyle w:val="4"/>
          <w:rFonts w:hint="eastAsia" w:ascii="仿宋_GB2312" w:hAnsi="仿宋_GB2312" w:eastAsia="仿宋_GB2312" w:cs="仿宋_GB2312"/>
          <w:b/>
          <w:bCs/>
          <w:i w:val="0"/>
          <w:iCs w:val="0"/>
          <w:caps w:val="0"/>
          <w:color w:val="333333"/>
          <w:spacing w:val="0"/>
          <w:kern w:val="0"/>
          <w:sz w:val="31"/>
          <w:szCs w:val="31"/>
          <w:bdr w:val="none" w:color="auto" w:sz="0" w:space="0"/>
          <w:lang w:val="en-US" w:eastAsia="zh-CN" w:bidi="ar"/>
        </w:rPr>
        <w:t>第十条  </w:t>
      </w:r>
      <w:r>
        <w:rPr>
          <w:rFonts w:hint="eastAsia"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研究生科研成果奖励每年实施一次，申报工作一般于每年3月开展。参评科研成果的发表或出版时间应为上一年度，且完成科研成果认定登记。</w:t>
      </w:r>
    </w:p>
    <w:p w14:paraId="338D24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rFonts w:hint="default" w:ascii="Calibri" w:hAnsi="Calibri" w:eastAsia="Calibri" w:cs="Calibri"/>
          <w:i w:val="0"/>
          <w:iCs w:val="0"/>
          <w:caps w:val="0"/>
          <w:color w:val="333333"/>
          <w:spacing w:val="0"/>
          <w:sz w:val="21"/>
          <w:szCs w:val="21"/>
        </w:rPr>
      </w:pPr>
      <w:r>
        <w:rPr>
          <w:rStyle w:val="4"/>
          <w:rFonts w:hint="eastAsia" w:ascii="仿宋_GB2312" w:hAnsi="仿宋_GB2312" w:eastAsia="仿宋_GB2312" w:cs="仿宋_GB2312"/>
          <w:b/>
          <w:bCs/>
          <w:i w:val="0"/>
          <w:iCs w:val="0"/>
          <w:caps w:val="0"/>
          <w:color w:val="333333"/>
          <w:spacing w:val="0"/>
          <w:kern w:val="0"/>
          <w:sz w:val="31"/>
          <w:szCs w:val="31"/>
          <w:bdr w:val="none" w:color="auto" w:sz="0" w:space="0"/>
          <w:lang w:val="en-US" w:eastAsia="zh-CN" w:bidi="ar"/>
        </w:rPr>
        <w:t>第十一条</w:t>
      </w:r>
      <w:r>
        <w:rPr>
          <w:rFonts w:hint="eastAsia" w:ascii="仿宋_GB2312" w:hAnsi="仿宋_GB2312" w:eastAsia="仿宋_GB2312" w:cs="仿宋_GB2312"/>
          <w:i w:val="0"/>
          <w:iCs w:val="0"/>
          <w:caps w:val="0"/>
          <w:color w:val="333333"/>
          <w:spacing w:val="0"/>
          <w:kern w:val="0"/>
          <w:sz w:val="31"/>
          <w:szCs w:val="31"/>
          <w:bdr w:val="none" w:color="auto" w:sz="0" w:space="0"/>
          <w:lang w:val="en-US" w:eastAsia="zh-CN" w:bidi="ar"/>
        </w:rPr>
        <w:t>  申报科研成果奖励的研究生应根据研究生院发布的通知在规定时间内提出申请，填写《研究生优秀科研成果奖励申报表》，并如实提交科研成果原件等申报材料。</w:t>
      </w:r>
      <w:r>
        <w:rPr>
          <w:rFonts w:hint="eastAsia"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未按时提交申请的，逾期不再受理。</w:t>
      </w:r>
    </w:p>
    <w:p w14:paraId="5AEC2A8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rFonts w:hint="default" w:ascii="Calibri" w:hAnsi="Calibri" w:eastAsia="Calibri" w:cs="Calibri"/>
          <w:i w:val="0"/>
          <w:iCs w:val="0"/>
          <w:caps w:val="0"/>
          <w:color w:val="333333"/>
          <w:spacing w:val="0"/>
          <w:sz w:val="21"/>
          <w:szCs w:val="21"/>
        </w:rPr>
      </w:pPr>
      <w:r>
        <w:rPr>
          <w:rStyle w:val="4"/>
          <w:rFonts w:hint="eastAsia" w:ascii="仿宋_GB2312" w:hAnsi="仿宋_GB2312" w:eastAsia="仿宋_GB2312" w:cs="仿宋_GB2312"/>
          <w:b/>
          <w:bCs/>
          <w:i w:val="0"/>
          <w:iCs w:val="0"/>
          <w:caps w:val="0"/>
          <w:color w:val="333333"/>
          <w:spacing w:val="0"/>
          <w:kern w:val="0"/>
          <w:sz w:val="31"/>
          <w:szCs w:val="31"/>
          <w:bdr w:val="none" w:color="auto" w:sz="0" w:space="0"/>
          <w:lang w:val="en-US" w:eastAsia="zh-CN" w:bidi="ar"/>
        </w:rPr>
        <w:t>第十二条</w:t>
      </w:r>
      <w:r>
        <w:rPr>
          <w:rFonts w:hint="eastAsia" w:ascii="仿宋_GB2312" w:hAnsi="仿宋_GB2312" w:eastAsia="仿宋_GB2312" w:cs="仿宋_GB2312"/>
          <w:i w:val="0"/>
          <w:iCs w:val="0"/>
          <w:caps w:val="0"/>
          <w:color w:val="333333"/>
          <w:spacing w:val="0"/>
          <w:kern w:val="0"/>
          <w:sz w:val="31"/>
          <w:szCs w:val="31"/>
          <w:bdr w:val="none" w:color="auto" w:sz="0" w:space="0"/>
          <w:lang w:val="en-US" w:eastAsia="zh-CN" w:bidi="ar"/>
        </w:rPr>
        <w:t>  研究生院审核申请人的奖励基本条件，将通过审核的申请人科研成果材料提交科研处，由科研处对科研成果认定及奖励标准进行复核确认。</w:t>
      </w:r>
    </w:p>
    <w:p w14:paraId="0F709EF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rFonts w:hint="default" w:ascii="Calibri" w:hAnsi="Calibri" w:eastAsia="Calibri" w:cs="Calibri"/>
          <w:i w:val="0"/>
          <w:iCs w:val="0"/>
          <w:caps w:val="0"/>
          <w:color w:val="333333"/>
          <w:spacing w:val="0"/>
          <w:sz w:val="21"/>
          <w:szCs w:val="21"/>
        </w:rPr>
      </w:pPr>
      <w:r>
        <w:rPr>
          <w:rFonts w:hint="eastAsia" w:ascii="仿宋_GB2312" w:hAnsi="仿宋_GB2312" w:eastAsia="仿宋_GB2312" w:cs="仿宋_GB2312"/>
          <w:i w:val="0"/>
          <w:iCs w:val="0"/>
          <w:caps w:val="0"/>
          <w:color w:val="333333"/>
          <w:spacing w:val="0"/>
          <w:kern w:val="0"/>
          <w:sz w:val="31"/>
          <w:szCs w:val="31"/>
          <w:bdr w:val="none" w:color="auto" w:sz="0" w:space="0"/>
          <w:lang w:val="en-US" w:eastAsia="zh-CN" w:bidi="ar"/>
        </w:rPr>
        <w:t>研究生院对审核通过的科研成果奖励审核结果进行不少于5天的校内公示。公示无异议的，公布研究生优秀科研成果奖励名单，并根据核拨的经费分批次、按比例下发奖励。</w:t>
      </w:r>
    </w:p>
    <w:p w14:paraId="5526B5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rFonts w:hint="default" w:ascii="Calibri" w:hAnsi="Calibri" w:eastAsia="Calibri" w:cs="Calibri"/>
          <w:i w:val="0"/>
          <w:iCs w:val="0"/>
          <w:caps w:val="0"/>
          <w:color w:val="333333"/>
          <w:spacing w:val="0"/>
          <w:sz w:val="21"/>
          <w:szCs w:val="21"/>
        </w:rPr>
      </w:pPr>
      <w:r>
        <w:rPr>
          <w:rStyle w:val="4"/>
          <w:rFonts w:hint="eastAsia" w:ascii="仿宋_GB2312" w:hAnsi="仿宋_GB2312" w:eastAsia="仿宋_GB2312" w:cs="仿宋_GB2312"/>
          <w:b/>
          <w:bCs/>
          <w:i w:val="0"/>
          <w:iCs w:val="0"/>
          <w:caps w:val="0"/>
          <w:color w:val="333333"/>
          <w:spacing w:val="0"/>
          <w:kern w:val="0"/>
          <w:sz w:val="31"/>
          <w:szCs w:val="31"/>
          <w:bdr w:val="none" w:color="auto" w:sz="0" w:space="0"/>
          <w:shd w:val="clear" w:fill="FFFFFF"/>
          <w:lang w:val="en-US" w:eastAsia="zh-CN" w:bidi="ar"/>
        </w:rPr>
        <w:t>第十三条</w:t>
      </w:r>
      <w:r>
        <w:rPr>
          <w:rFonts w:hint="eastAsia" w:ascii="仿宋_GB2312" w:hAnsi="仿宋_GB2312" w:eastAsia="仿宋_GB2312" w:cs="仿宋_GB2312"/>
          <w:i w:val="0"/>
          <w:iCs w:val="0"/>
          <w:caps w:val="0"/>
          <w:color w:val="333333"/>
          <w:spacing w:val="0"/>
          <w:kern w:val="0"/>
          <w:sz w:val="31"/>
          <w:szCs w:val="31"/>
          <w:bdr w:val="none" w:color="auto" w:sz="0" w:space="0"/>
          <w:shd w:val="clear" w:fill="FFFFFF"/>
          <w:lang w:val="en-US" w:eastAsia="zh-CN" w:bidi="ar"/>
        </w:rPr>
        <w:t>  研究生科研成果奖励所需经费由研究生院列入部门研究生创新能力培养专项经费预算，予以保障。</w:t>
      </w:r>
    </w:p>
    <w:p w14:paraId="3BBEAA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555"/>
        <w:jc w:val="both"/>
        <w:textAlignment w:val="auto"/>
        <w:rPr>
          <w:rFonts w:hint="default" w:ascii="Calibri" w:hAnsi="Calibri" w:eastAsia="Calibri" w:cs="Calibri"/>
          <w:i w:val="0"/>
          <w:iCs w:val="0"/>
          <w:caps w:val="0"/>
          <w:color w:val="333333"/>
          <w:spacing w:val="0"/>
          <w:sz w:val="21"/>
          <w:szCs w:val="21"/>
        </w:rPr>
      </w:pPr>
      <w:r>
        <w:rPr>
          <w:rStyle w:val="4"/>
          <w:rFonts w:hint="eastAsia" w:ascii="仿宋_GB2312" w:hAnsi="仿宋_GB2312" w:eastAsia="仿宋_GB2312" w:cs="仿宋_GB2312"/>
          <w:b/>
          <w:bCs/>
          <w:i w:val="0"/>
          <w:iCs w:val="0"/>
          <w:caps w:val="0"/>
          <w:color w:val="333333"/>
          <w:spacing w:val="0"/>
          <w:kern w:val="0"/>
          <w:sz w:val="31"/>
          <w:szCs w:val="31"/>
          <w:bdr w:val="none" w:color="auto" w:sz="0" w:space="0"/>
          <w:lang w:val="en-US" w:eastAsia="zh-CN" w:bidi="ar"/>
        </w:rPr>
        <w:t>第十四条</w:t>
      </w:r>
      <w:r>
        <w:rPr>
          <w:rFonts w:hint="eastAsia" w:ascii="仿宋_GB2312" w:hAnsi="仿宋_GB2312" w:eastAsia="仿宋_GB2312" w:cs="仿宋_GB2312"/>
          <w:i w:val="0"/>
          <w:iCs w:val="0"/>
          <w:caps w:val="0"/>
          <w:color w:val="333333"/>
          <w:spacing w:val="0"/>
          <w:kern w:val="0"/>
          <w:sz w:val="31"/>
          <w:szCs w:val="31"/>
          <w:bdr w:val="none" w:color="auto" w:sz="0" w:space="0"/>
          <w:lang w:val="en-US" w:eastAsia="zh-CN" w:bidi="ar"/>
        </w:rPr>
        <w:t>  公示期或获得奖励的科研成果，一经发现确属构成学术不端行为，或以其他手段骗取奖励的，将撤销奖励，追回奖金，并根据《华东政法大学学生管理办法（试行）》《华东政法大学学生违纪处分规定（试行）》《华东政法大学研究生学术道德与规范》等规定予以处理。</w:t>
      </w:r>
      <w:bookmarkStart w:id="0" w:name="_GoBack"/>
      <w:bookmarkEnd w:id="0"/>
    </w:p>
    <w:p w14:paraId="080EA8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645"/>
        <w:jc w:val="both"/>
        <w:textAlignment w:val="auto"/>
        <w:rPr>
          <w:rFonts w:hint="default" w:ascii="Calibri" w:hAnsi="Calibri" w:eastAsia="Calibri" w:cs="Calibri"/>
          <w:i w:val="0"/>
          <w:iCs w:val="0"/>
          <w:caps w:val="0"/>
          <w:color w:val="333333"/>
          <w:spacing w:val="0"/>
          <w:sz w:val="21"/>
          <w:szCs w:val="21"/>
        </w:rPr>
      </w:pPr>
      <w:r>
        <w:rPr>
          <w:rStyle w:val="4"/>
          <w:rFonts w:hint="eastAsia" w:ascii="仿宋_GB2312" w:hAnsi="仿宋_GB2312" w:eastAsia="仿宋_GB2312" w:cs="仿宋_GB2312"/>
          <w:b/>
          <w:bCs/>
          <w:i w:val="0"/>
          <w:iCs w:val="0"/>
          <w:caps w:val="0"/>
          <w:color w:val="333333"/>
          <w:spacing w:val="0"/>
          <w:kern w:val="0"/>
          <w:sz w:val="31"/>
          <w:szCs w:val="31"/>
          <w:bdr w:val="none" w:color="auto" w:sz="0" w:space="0"/>
          <w:lang w:val="en-US" w:eastAsia="zh-CN" w:bidi="ar"/>
        </w:rPr>
        <w:t>第十五条  </w:t>
      </w:r>
      <w:r>
        <w:rPr>
          <w:rFonts w:hint="eastAsia" w:ascii="仿宋_GB2312" w:hAnsi="仿宋_GB2312" w:eastAsia="仿宋_GB2312" w:cs="仿宋_GB2312"/>
          <w:i w:val="0"/>
          <w:iCs w:val="0"/>
          <w:caps w:val="0"/>
          <w:color w:val="333333"/>
          <w:spacing w:val="0"/>
          <w:kern w:val="0"/>
          <w:sz w:val="31"/>
          <w:szCs w:val="31"/>
          <w:bdr w:val="none" w:color="auto" w:sz="0" w:space="0"/>
          <w:lang w:val="en-US" w:eastAsia="zh-CN" w:bidi="ar"/>
        </w:rPr>
        <w:t>本办法由研究生院、科研处负责解释。</w:t>
      </w:r>
    </w:p>
    <w:p w14:paraId="5BC82E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00" w:lineRule="exact"/>
        <w:ind w:left="0" w:right="0" w:firstLine="645"/>
        <w:jc w:val="both"/>
        <w:textAlignment w:val="auto"/>
        <w:rPr>
          <w:rFonts w:hint="default" w:ascii="Calibri" w:hAnsi="Calibri" w:eastAsia="Calibri" w:cs="Calibri"/>
          <w:i w:val="0"/>
          <w:iCs w:val="0"/>
          <w:caps w:val="0"/>
          <w:color w:val="333333"/>
          <w:spacing w:val="0"/>
          <w:sz w:val="21"/>
          <w:szCs w:val="21"/>
        </w:rPr>
      </w:pPr>
      <w:r>
        <w:rPr>
          <w:rStyle w:val="4"/>
          <w:rFonts w:hint="eastAsia" w:ascii="仿宋_GB2312" w:hAnsi="仿宋_GB2312" w:eastAsia="仿宋_GB2312" w:cs="仿宋_GB2312"/>
          <w:b/>
          <w:bCs/>
          <w:i w:val="0"/>
          <w:iCs w:val="0"/>
          <w:caps w:val="0"/>
          <w:color w:val="333333"/>
          <w:spacing w:val="0"/>
          <w:kern w:val="0"/>
          <w:sz w:val="31"/>
          <w:szCs w:val="31"/>
          <w:bdr w:val="none" w:color="auto" w:sz="0" w:space="0"/>
          <w:lang w:val="en-US" w:eastAsia="zh-CN" w:bidi="ar"/>
        </w:rPr>
        <w:t>第十六条  </w:t>
      </w:r>
      <w:r>
        <w:rPr>
          <w:rFonts w:hint="eastAsia" w:ascii="仿宋_GB2312" w:hAnsi="仿宋_GB2312" w:eastAsia="仿宋_GB2312" w:cs="仿宋_GB2312"/>
          <w:i w:val="0"/>
          <w:iCs w:val="0"/>
          <w:caps w:val="0"/>
          <w:color w:val="333333"/>
          <w:spacing w:val="0"/>
          <w:kern w:val="0"/>
          <w:sz w:val="31"/>
          <w:szCs w:val="31"/>
          <w:bdr w:val="none" w:color="auto" w:sz="0" w:space="0"/>
          <w:lang w:val="en-US" w:eastAsia="zh-CN" w:bidi="ar"/>
        </w:rPr>
        <w:t>本办法自2025年9月1日起施行。原《华东政法大学研究生科研成果奖励办法》（华政办〔2018〕301号）同时废止。</w:t>
      </w:r>
    </w:p>
    <w:p w14:paraId="6AB0BE8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FZXiaoBiaoSong-B05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4816ABB"/>
    <w:rsid w:val="789E0306"/>
    <w:rsid w:val="7F824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2025-06-03T04:13:09Z</dcterms:created>
  <dc:creator>zell</dc:creator>
  <cp:lastModifiedBy>张震宇</cp:lastModifiedBy>
  <dcterms:modified xsi:type="dcterms:W3CDTF">2025-06-03T04:17:24Z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eyJoZGlkIjoiYzMwYTZhODdkZjQ3YzU3Y2EyODU3MmRjNGM3ODk2ZDUiLCJ1c2VySWQiOiI3Mjk1Mjc1MzUifQ==</vt:lpwstr>
  </property>
  <property fmtid="{D5CDD505-2E9C-101B-9397-08002B2CF9AE}" pid="4" name="ICV">
    <vt:lpwstr>18333575B36345F0B81AB37C0CFE94AD_12</vt:lpwstr>
  </property>
</Properties>
</file>