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72" w:rsidRDefault="00056F7D">
      <w:pPr>
        <w:jc w:val="center"/>
        <w:rPr>
          <w:rFonts w:ascii="Calibri" w:hAnsi="Calibri"/>
          <w:b/>
          <w:bCs/>
          <w:sz w:val="32"/>
          <w:szCs w:val="32"/>
        </w:rPr>
      </w:pPr>
      <w:r>
        <w:rPr>
          <w:rFonts w:ascii="Calibri" w:hAnsi="Calibri" w:hint="eastAsia"/>
          <w:b/>
          <w:bCs/>
          <w:sz w:val="32"/>
          <w:szCs w:val="32"/>
        </w:rPr>
        <w:t>美国商标法和</w:t>
      </w:r>
      <w:r>
        <w:rPr>
          <w:rFonts w:ascii="Calibri" w:hAnsi="Calibri" w:hint="eastAsia"/>
          <w:b/>
          <w:bCs/>
          <w:sz w:val="32"/>
          <w:szCs w:val="32"/>
        </w:rPr>
        <w:t>反</w:t>
      </w:r>
      <w:r>
        <w:rPr>
          <w:rFonts w:ascii="Calibri" w:hAnsi="Calibri" w:hint="eastAsia"/>
          <w:b/>
          <w:bCs/>
          <w:sz w:val="32"/>
          <w:szCs w:val="32"/>
        </w:rPr>
        <w:t>不正当竞争法</w:t>
      </w:r>
    </w:p>
    <w:p w:rsidR="00315F72" w:rsidRDefault="00056F7D">
      <w:pPr>
        <w:spacing w:after="160"/>
        <w:jc w:val="center"/>
        <w:rPr>
          <w:rFonts w:ascii="Calibri" w:hAnsi="Calibri"/>
          <w:b/>
          <w:bCs/>
          <w:sz w:val="28"/>
          <w:szCs w:val="28"/>
        </w:rPr>
      </w:pPr>
      <w:r>
        <w:rPr>
          <w:rFonts w:ascii="Calibri" w:hAnsi="Calibri"/>
          <w:b/>
          <w:bCs/>
          <w:sz w:val="28"/>
          <w:szCs w:val="28"/>
        </w:rPr>
        <w:t>United States Trademark and Unfair Competition Law</w:t>
      </w:r>
    </w:p>
    <w:p w:rsidR="00315F72" w:rsidRDefault="00056F7D">
      <w:pPr>
        <w:spacing w:before="100" w:beforeAutospacing="1" w:after="100" w:afterAutospacing="1"/>
        <w:rPr>
          <w:rFonts w:ascii="Calibri" w:hAnsi="Calibri"/>
          <w:b/>
          <w:bCs/>
          <w:color w:val="000080"/>
          <w:sz w:val="24"/>
          <w:szCs w:val="24"/>
        </w:rPr>
      </w:pPr>
      <w:r>
        <w:rPr>
          <w:rFonts w:ascii="Calibri" w:hAnsi="Calibri" w:hint="eastAsia"/>
          <w:b/>
          <w:bCs/>
          <w:color w:val="000080"/>
          <w:sz w:val="24"/>
          <w:szCs w:val="24"/>
        </w:rPr>
        <w:t>课程主讲人简介</w:t>
      </w:r>
    </w:p>
    <w:p w:rsidR="00315F72" w:rsidRDefault="00056F7D">
      <w:pPr>
        <w:ind w:firstLineChars="200" w:firstLine="360"/>
        <w:jc w:val="left"/>
        <w:rPr>
          <w:rFonts w:ascii="Calibri" w:hAnsi="Calibri"/>
          <w:color w:val="000000"/>
          <w:sz w:val="18"/>
          <w:szCs w:val="18"/>
        </w:rPr>
      </w:pPr>
      <w:r>
        <w:rPr>
          <w:rFonts w:ascii="Calibri" w:hAnsi="Calibri" w:hint="eastAsia"/>
          <w:color w:val="000000"/>
          <w:sz w:val="18"/>
          <w:szCs w:val="18"/>
        </w:rPr>
        <w:t>玛丽·拉弗朗斯，教授，于布莱恩·莫尔学院获得优等生学士学位，并于杜克大学学院获得哲学硕士和法学硕士学位。自</w:t>
      </w:r>
      <w:r>
        <w:rPr>
          <w:rFonts w:ascii="Calibri" w:hAnsi="Calibri" w:hint="eastAsia"/>
          <w:color w:val="000000"/>
          <w:sz w:val="18"/>
          <w:szCs w:val="18"/>
        </w:rPr>
        <w:t>1999</w:t>
      </w:r>
      <w:r>
        <w:rPr>
          <w:rFonts w:ascii="Calibri" w:hAnsi="Calibri" w:hint="eastAsia"/>
          <w:color w:val="000000"/>
          <w:sz w:val="18"/>
          <w:szCs w:val="18"/>
        </w:rPr>
        <w:t>年起，拉弗朗斯教授开始就职于美国内华达大学拉斯维加斯分校</w:t>
      </w:r>
      <w:r>
        <w:rPr>
          <w:rFonts w:ascii="Calibri" w:hAnsi="Calibri" w:hint="eastAsia"/>
          <w:color w:val="000000"/>
          <w:sz w:val="18"/>
          <w:szCs w:val="18"/>
        </w:rPr>
        <w:t>William S. Boyd</w:t>
      </w:r>
      <w:r>
        <w:rPr>
          <w:rFonts w:ascii="Calibri" w:hAnsi="Calibri" w:hint="eastAsia"/>
          <w:color w:val="000000"/>
          <w:sz w:val="18"/>
          <w:szCs w:val="18"/>
        </w:rPr>
        <w:t>法学院，教授知识产权法课程。其代表作有《知识产权案件和材料》《商标法理解》《版权简述》等。拉弗朗斯教授有丰富的教授知识产权课程的经验，尤其擅长美国商标法的研究。</w:t>
      </w:r>
    </w:p>
    <w:p w:rsidR="00315F72" w:rsidRDefault="00056F7D">
      <w:pPr>
        <w:spacing w:before="100" w:beforeAutospacing="1" w:after="100" w:afterAutospacing="1"/>
        <w:rPr>
          <w:rFonts w:ascii="Calibri" w:hAnsi="Calibri"/>
          <w:b/>
          <w:bCs/>
          <w:color w:val="000080"/>
          <w:sz w:val="24"/>
          <w:szCs w:val="24"/>
        </w:rPr>
      </w:pPr>
      <w:bookmarkStart w:id="0" w:name="OLE_LINK4"/>
      <w:bookmarkStart w:id="1" w:name="OLE_LINK2"/>
      <w:bookmarkStart w:id="2" w:name="OLE_LINK1"/>
      <w:bookmarkStart w:id="3" w:name="OLE_LINK5"/>
      <w:r>
        <w:rPr>
          <w:rFonts w:ascii="Calibri" w:hAnsi="Calibri"/>
          <w:b/>
          <w:bCs/>
          <w:color w:val="000080"/>
          <w:sz w:val="24"/>
          <w:szCs w:val="24"/>
        </w:rPr>
        <w:t>Profile</w:t>
      </w:r>
      <w:bookmarkEnd w:id="0"/>
      <w:bookmarkEnd w:id="1"/>
      <w:bookmarkEnd w:id="2"/>
      <w:bookmarkEnd w:id="3"/>
    </w:p>
    <w:p w:rsidR="00315F72" w:rsidRDefault="00056F7D">
      <w:pPr>
        <w:ind w:firstLineChars="200" w:firstLine="360"/>
        <w:rPr>
          <w:rFonts w:ascii="Calibri" w:hAnsi="Calibri"/>
          <w:color w:val="000000"/>
          <w:sz w:val="18"/>
          <w:szCs w:val="18"/>
        </w:rPr>
      </w:pPr>
      <w:r>
        <w:rPr>
          <w:rFonts w:ascii="Calibri" w:hAnsi="Calibri"/>
          <w:color w:val="000000"/>
          <w:sz w:val="18"/>
          <w:szCs w:val="18"/>
        </w:rPr>
        <w:t xml:space="preserve">Mary </w:t>
      </w:r>
      <w:r>
        <w:rPr>
          <w:rFonts w:ascii="Calibri" w:hAnsi="Calibri" w:hint="eastAsia"/>
          <w:color w:val="000000"/>
          <w:sz w:val="18"/>
          <w:szCs w:val="18"/>
        </w:rPr>
        <w:t>LaFrance</w:t>
      </w:r>
      <w:r>
        <w:rPr>
          <w:rFonts w:ascii="Calibri" w:hAnsi="Calibri"/>
          <w:color w:val="000000"/>
          <w:sz w:val="18"/>
          <w:szCs w:val="18"/>
        </w:rPr>
        <w:t xml:space="preserve">, professor, received a bachelor's degree with honors from Bryan Moore College, and a master's degree in philosophy and a master's degree in law from Duke University College. Since 1999, Professor </w:t>
      </w:r>
      <w:r>
        <w:rPr>
          <w:rFonts w:ascii="Calibri" w:hAnsi="Calibri" w:hint="eastAsia"/>
          <w:color w:val="000000"/>
          <w:sz w:val="18"/>
          <w:szCs w:val="18"/>
        </w:rPr>
        <w:t>LaFrance</w:t>
      </w:r>
      <w:r>
        <w:rPr>
          <w:rFonts w:ascii="Calibri" w:hAnsi="Calibri"/>
          <w:color w:val="000000"/>
          <w:sz w:val="18"/>
          <w:szCs w:val="18"/>
        </w:rPr>
        <w:t xml:space="preserve"> has been working at the Willi</w:t>
      </w:r>
      <w:r>
        <w:rPr>
          <w:rFonts w:ascii="Calibri" w:hAnsi="Calibri"/>
          <w:color w:val="000000"/>
          <w:sz w:val="18"/>
          <w:szCs w:val="18"/>
        </w:rPr>
        <w:t>am S. Boyd School of Law at the University of Nevada, Las Vegas, teaching intellectual property law courses. Its representative works are “</w:t>
      </w:r>
      <w:r>
        <w:rPr>
          <w:rFonts w:ascii="Calibri" w:hAnsi="Calibri" w:hint="eastAsia"/>
          <w:color w:val="000000"/>
          <w:sz w:val="18"/>
          <w:szCs w:val="18"/>
        </w:rPr>
        <w:t>Intellectual Property Cases and Materials</w:t>
      </w:r>
      <w:r>
        <w:rPr>
          <w:rFonts w:ascii="Calibri" w:hAnsi="Calibri" w:hint="eastAsia"/>
          <w:color w:val="000000"/>
          <w:sz w:val="18"/>
          <w:szCs w:val="18"/>
        </w:rPr>
        <w:t>”、“</w:t>
      </w:r>
      <w:r>
        <w:rPr>
          <w:rFonts w:ascii="Calibri" w:hAnsi="Calibri" w:hint="eastAsia"/>
          <w:color w:val="000000"/>
          <w:sz w:val="18"/>
          <w:szCs w:val="18"/>
        </w:rPr>
        <w:t>Understanding Trademark Law</w:t>
      </w:r>
      <w:r>
        <w:rPr>
          <w:rFonts w:ascii="Calibri" w:hAnsi="Calibri" w:hint="eastAsia"/>
          <w:color w:val="000000"/>
          <w:sz w:val="18"/>
          <w:szCs w:val="18"/>
        </w:rPr>
        <w:t>”、“</w:t>
      </w:r>
      <w:r>
        <w:rPr>
          <w:rFonts w:ascii="Calibri" w:hAnsi="Calibri" w:hint="eastAsia"/>
          <w:color w:val="000000"/>
          <w:sz w:val="18"/>
          <w:szCs w:val="18"/>
        </w:rPr>
        <w:t>Copyright in a Nutshell</w:t>
      </w:r>
      <w:r>
        <w:rPr>
          <w:rFonts w:ascii="Calibri" w:hAnsi="Calibri" w:hint="eastAsia"/>
          <w:color w:val="000000"/>
          <w:sz w:val="18"/>
          <w:szCs w:val="18"/>
        </w:rPr>
        <w:t>”</w:t>
      </w:r>
      <w:r>
        <w:rPr>
          <w:rFonts w:ascii="Calibri" w:hAnsi="Calibri" w:hint="eastAsia"/>
          <w:color w:val="000000"/>
          <w:sz w:val="18"/>
          <w:szCs w:val="18"/>
        </w:rPr>
        <w:t>.</w:t>
      </w:r>
      <w:r>
        <w:rPr>
          <w:rFonts w:ascii="Calibri" w:hAnsi="Calibri"/>
          <w:color w:val="000000"/>
          <w:sz w:val="18"/>
          <w:szCs w:val="18"/>
        </w:rPr>
        <w:t xml:space="preserve"> Professor </w:t>
      </w:r>
      <w:r>
        <w:rPr>
          <w:rFonts w:ascii="Calibri" w:hAnsi="Calibri" w:hint="eastAsia"/>
          <w:color w:val="000000"/>
          <w:sz w:val="18"/>
          <w:szCs w:val="18"/>
        </w:rPr>
        <w:t>LaFranc</w:t>
      </w:r>
      <w:r>
        <w:rPr>
          <w:rFonts w:ascii="Calibri" w:hAnsi="Calibri" w:hint="eastAsia"/>
          <w:color w:val="000000"/>
          <w:sz w:val="18"/>
          <w:szCs w:val="18"/>
        </w:rPr>
        <w:t>e</w:t>
      </w:r>
      <w:r>
        <w:rPr>
          <w:rFonts w:ascii="Calibri" w:hAnsi="Calibri"/>
          <w:color w:val="000000"/>
          <w:sz w:val="18"/>
          <w:szCs w:val="18"/>
        </w:rPr>
        <w:t xml:space="preserve"> has a wealth of experience in teaching intellectual property courses, and is particularly good at the study of US trademark law.</w:t>
      </w:r>
    </w:p>
    <w:p w:rsidR="00315F72" w:rsidRDefault="00315F72">
      <w:pPr>
        <w:spacing w:after="160" w:line="276" w:lineRule="auto"/>
        <w:ind w:firstLineChars="200" w:firstLine="360"/>
        <w:rPr>
          <w:rFonts w:ascii="Calibri" w:hAnsi="Calibri"/>
          <w:color w:val="000000"/>
          <w:sz w:val="18"/>
          <w:szCs w:val="18"/>
        </w:rPr>
      </w:pPr>
    </w:p>
    <w:tbl>
      <w:tblPr>
        <w:tblpPr w:leftFromText="180" w:rightFromText="180" w:vertAnchor="text" w:horzAnchor="margin" w:tblpX="74"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4678"/>
      </w:tblGrid>
      <w:tr w:rsidR="00315F72">
        <w:trPr>
          <w:trHeight w:val="472"/>
        </w:trPr>
        <w:tc>
          <w:tcPr>
            <w:tcW w:w="3686" w:type="dxa"/>
            <w:shd w:val="clear" w:color="auto" w:fill="B8CCE4"/>
            <w:vAlign w:val="center"/>
          </w:tcPr>
          <w:p w:rsidR="00315F72" w:rsidRDefault="00056F7D">
            <w:pPr>
              <w:spacing w:after="160"/>
              <w:rPr>
                <w:rFonts w:ascii="Calibri" w:hAnsi="Calibri"/>
                <w:b/>
                <w:bCs/>
                <w:color w:val="1F497D"/>
                <w:sz w:val="15"/>
                <w:szCs w:val="15"/>
              </w:rPr>
            </w:pPr>
            <w:r>
              <w:rPr>
                <w:rFonts w:ascii="Calibri" w:hAnsi="Calibri"/>
                <w:b/>
                <w:bCs/>
                <w:color w:val="1F497D"/>
                <w:sz w:val="15"/>
                <w:szCs w:val="15"/>
              </w:rPr>
              <w:t>院系</w:t>
            </w:r>
            <w:r>
              <w:rPr>
                <w:rFonts w:ascii="Calibri" w:hAnsi="Calibri"/>
                <w:b/>
                <w:bCs/>
                <w:color w:val="1F497D"/>
                <w:sz w:val="15"/>
                <w:szCs w:val="15"/>
              </w:rPr>
              <w:t xml:space="preserve"> School</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知识产权法学院</w:t>
            </w:r>
            <w:r>
              <w:rPr>
                <w:rFonts w:ascii="Calibri" w:hAnsi="Calibri" w:hint="eastAsia"/>
                <w:color w:val="000000"/>
                <w:sz w:val="15"/>
                <w:szCs w:val="15"/>
              </w:rPr>
              <w:t>IP Lawschool</w:t>
            </w:r>
          </w:p>
        </w:tc>
      </w:tr>
      <w:tr w:rsidR="00315F72">
        <w:trPr>
          <w:trHeight w:val="472"/>
        </w:trPr>
        <w:tc>
          <w:tcPr>
            <w:tcW w:w="3686" w:type="dxa"/>
            <w:shd w:val="clear" w:color="auto" w:fill="B8CCE4"/>
            <w:vAlign w:val="center"/>
          </w:tcPr>
          <w:p w:rsidR="00315F72" w:rsidRDefault="00056F7D">
            <w:pPr>
              <w:spacing w:after="160"/>
              <w:rPr>
                <w:rFonts w:ascii="Calibri" w:hAnsi="Calibri"/>
                <w:b/>
                <w:bCs/>
                <w:color w:val="1F497D"/>
                <w:sz w:val="15"/>
                <w:szCs w:val="15"/>
              </w:rPr>
            </w:pPr>
            <w:r>
              <w:rPr>
                <w:rFonts w:ascii="Calibri" w:hAnsi="Calibri"/>
                <w:b/>
                <w:bCs/>
                <w:color w:val="1F497D"/>
                <w:sz w:val="15"/>
                <w:szCs w:val="15"/>
              </w:rPr>
              <w:t>学科门类</w:t>
            </w:r>
            <w:r>
              <w:rPr>
                <w:rFonts w:ascii="Calibri" w:hAnsi="Calibri"/>
                <w:b/>
                <w:bCs/>
                <w:color w:val="1F497D"/>
                <w:sz w:val="15"/>
                <w:szCs w:val="15"/>
              </w:rPr>
              <w:t xml:space="preserve"> Fields of Study</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法学</w:t>
            </w:r>
            <w:r>
              <w:rPr>
                <w:rFonts w:ascii="Calibri" w:hAnsi="Calibri"/>
                <w:color w:val="000000"/>
                <w:sz w:val="15"/>
                <w:szCs w:val="15"/>
              </w:rPr>
              <w:t xml:space="preserve">  L</w:t>
            </w:r>
            <w:r>
              <w:rPr>
                <w:rFonts w:ascii="Calibri" w:hAnsi="Calibri" w:hint="eastAsia"/>
                <w:color w:val="000000"/>
                <w:sz w:val="15"/>
                <w:szCs w:val="15"/>
              </w:rPr>
              <w:t>aw</w:t>
            </w:r>
          </w:p>
        </w:tc>
      </w:tr>
      <w:tr w:rsidR="00315F72">
        <w:trPr>
          <w:trHeight w:val="472"/>
        </w:trPr>
        <w:tc>
          <w:tcPr>
            <w:tcW w:w="3686" w:type="dxa"/>
            <w:shd w:val="clear" w:color="auto" w:fill="B8CCE4"/>
            <w:vAlign w:val="center"/>
          </w:tcPr>
          <w:p w:rsidR="00315F72" w:rsidRDefault="00056F7D">
            <w:pPr>
              <w:spacing w:after="160"/>
              <w:rPr>
                <w:rFonts w:ascii="Calibri" w:hAnsi="Calibri"/>
                <w:b/>
                <w:bCs/>
                <w:color w:val="1F497D"/>
                <w:sz w:val="15"/>
                <w:szCs w:val="15"/>
              </w:rPr>
            </w:pPr>
            <w:r>
              <w:rPr>
                <w:rFonts w:ascii="Calibri" w:hAnsi="Calibri"/>
                <w:b/>
                <w:bCs/>
                <w:color w:val="1F497D"/>
                <w:sz w:val="15"/>
                <w:szCs w:val="15"/>
              </w:rPr>
              <w:t>所属一级学科名称</w:t>
            </w:r>
            <w:r>
              <w:rPr>
                <w:rFonts w:ascii="Calibri" w:hAnsi="Calibri"/>
                <w:b/>
                <w:bCs/>
                <w:color w:val="1F497D"/>
                <w:sz w:val="15"/>
                <w:szCs w:val="15"/>
              </w:rPr>
              <w:t xml:space="preserve"> Disciplines</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法学</w:t>
            </w:r>
            <w:r>
              <w:rPr>
                <w:rFonts w:ascii="Calibri" w:hAnsi="Calibri"/>
                <w:color w:val="000000"/>
                <w:sz w:val="15"/>
                <w:szCs w:val="15"/>
              </w:rPr>
              <w:t xml:space="preserve">  L</w:t>
            </w:r>
            <w:r>
              <w:rPr>
                <w:rFonts w:ascii="Calibri" w:hAnsi="Calibri" w:hint="eastAsia"/>
                <w:color w:val="000000"/>
                <w:sz w:val="15"/>
                <w:szCs w:val="15"/>
              </w:rPr>
              <w:t>aw</w:t>
            </w:r>
          </w:p>
        </w:tc>
      </w:tr>
      <w:tr w:rsidR="00315F72">
        <w:trPr>
          <w:trHeight w:val="472"/>
        </w:trPr>
        <w:tc>
          <w:tcPr>
            <w:tcW w:w="3686" w:type="dxa"/>
            <w:shd w:val="clear" w:color="auto" w:fill="B8CCE4"/>
            <w:vAlign w:val="center"/>
          </w:tcPr>
          <w:p w:rsidR="00315F72" w:rsidRDefault="00056F7D">
            <w:pPr>
              <w:spacing w:after="160"/>
              <w:rPr>
                <w:rFonts w:ascii="Calibri" w:hAnsi="Calibri"/>
                <w:b/>
                <w:bCs/>
                <w:color w:val="1F497D"/>
                <w:sz w:val="15"/>
                <w:szCs w:val="15"/>
              </w:rPr>
            </w:pPr>
            <w:r>
              <w:rPr>
                <w:rFonts w:ascii="Calibri" w:hAnsi="Calibri"/>
                <w:b/>
                <w:bCs/>
                <w:color w:val="1F497D"/>
                <w:sz w:val="15"/>
                <w:szCs w:val="15"/>
              </w:rPr>
              <w:t>所属二级学科名称</w:t>
            </w:r>
            <w:r>
              <w:rPr>
                <w:rFonts w:ascii="Calibri" w:hAnsi="Calibri"/>
                <w:b/>
                <w:bCs/>
                <w:color w:val="1F497D"/>
                <w:sz w:val="15"/>
                <w:szCs w:val="15"/>
              </w:rPr>
              <w:t xml:space="preserve"> Sub-Disciplines</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知识产权</w:t>
            </w:r>
            <w:r>
              <w:rPr>
                <w:rFonts w:ascii="Calibri" w:hAnsi="Calibri"/>
                <w:color w:val="000000"/>
                <w:sz w:val="15"/>
                <w:szCs w:val="15"/>
              </w:rPr>
              <w:t xml:space="preserve">  Basic medical sciences</w:t>
            </w:r>
          </w:p>
        </w:tc>
      </w:tr>
      <w:tr w:rsidR="00315F72">
        <w:trPr>
          <w:trHeight w:val="472"/>
        </w:trPr>
        <w:tc>
          <w:tcPr>
            <w:tcW w:w="3686" w:type="dxa"/>
            <w:shd w:val="clear" w:color="auto" w:fill="B8CCE4"/>
            <w:vAlign w:val="center"/>
          </w:tcPr>
          <w:p w:rsidR="00315F72" w:rsidRDefault="00056F7D">
            <w:pPr>
              <w:spacing w:after="160"/>
              <w:rPr>
                <w:rFonts w:ascii="Calibri" w:hAnsi="Calibri"/>
                <w:b/>
                <w:bCs/>
                <w:color w:val="1F497D"/>
                <w:sz w:val="15"/>
                <w:szCs w:val="15"/>
              </w:rPr>
            </w:pPr>
            <w:r>
              <w:rPr>
                <w:rFonts w:ascii="Calibri" w:hAnsi="Calibri" w:hint="eastAsia"/>
                <w:b/>
                <w:bCs/>
                <w:color w:val="1F497D"/>
                <w:sz w:val="15"/>
                <w:szCs w:val="15"/>
              </w:rPr>
              <w:t>先修课程</w:t>
            </w:r>
            <w:r>
              <w:rPr>
                <w:rFonts w:ascii="Calibri" w:hAnsi="Calibri"/>
                <w:b/>
                <w:bCs/>
                <w:color w:val="1F497D"/>
                <w:sz w:val="15"/>
                <w:szCs w:val="15"/>
              </w:rPr>
              <w:t xml:space="preserve"> Prerequisites</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商标法</w:t>
            </w:r>
            <w:r>
              <w:rPr>
                <w:rFonts w:ascii="Calibri" w:hAnsi="Calibri"/>
                <w:color w:val="000000"/>
                <w:sz w:val="15"/>
                <w:szCs w:val="15"/>
              </w:rPr>
              <w:t xml:space="preserve">  T</w:t>
            </w:r>
            <w:r>
              <w:rPr>
                <w:rFonts w:ascii="Calibri" w:hAnsi="Calibri" w:hint="eastAsia"/>
                <w:color w:val="000000"/>
                <w:sz w:val="15"/>
                <w:szCs w:val="15"/>
              </w:rPr>
              <w:t>rademark</w:t>
            </w:r>
            <w:r>
              <w:rPr>
                <w:rFonts w:ascii="Calibri" w:hAnsi="Calibri"/>
                <w:color w:val="000000"/>
                <w:sz w:val="15"/>
                <w:szCs w:val="15"/>
              </w:rPr>
              <w:t xml:space="preserve"> L</w:t>
            </w:r>
            <w:r>
              <w:rPr>
                <w:rFonts w:ascii="Calibri" w:hAnsi="Calibri" w:hint="eastAsia"/>
                <w:color w:val="000000"/>
                <w:sz w:val="15"/>
                <w:szCs w:val="15"/>
              </w:rPr>
              <w:t>aw</w:t>
            </w:r>
          </w:p>
        </w:tc>
      </w:tr>
      <w:tr w:rsidR="00315F72">
        <w:trPr>
          <w:trHeight w:val="472"/>
        </w:trPr>
        <w:tc>
          <w:tcPr>
            <w:tcW w:w="3686" w:type="dxa"/>
            <w:shd w:val="clear" w:color="auto" w:fill="B8CCE4"/>
            <w:vAlign w:val="center"/>
          </w:tcPr>
          <w:p w:rsidR="00315F72" w:rsidRDefault="00056F7D">
            <w:pPr>
              <w:spacing w:after="160" w:line="240" w:lineRule="exact"/>
              <w:rPr>
                <w:rFonts w:ascii="Calibri" w:hAnsi="Calibri"/>
                <w:b/>
                <w:bCs/>
                <w:color w:val="1F497D"/>
                <w:sz w:val="15"/>
                <w:szCs w:val="15"/>
              </w:rPr>
            </w:pPr>
            <w:r>
              <w:rPr>
                <w:rFonts w:ascii="Calibri" w:hAnsi="Calibri"/>
                <w:b/>
                <w:bCs/>
                <w:color w:val="1F497D"/>
                <w:sz w:val="15"/>
                <w:szCs w:val="15"/>
              </w:rPr>
              <w:t>选课对象</w:t>
            </w:r>
            <w:r>
              <w:rPr>
                <w:rFonts w:ascii="Calibri" w:hAnsi="Calibri"/>
                <w:b/>
                <w:bCs/>
                <w:color w:val="1F497D"/>
                <w:sz w:val="15"/>
                <w:szCs w:val="15"/>
              </w:rPr>
              <w:t xml:space="preserve"> Registration Recommendations</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全校各年级</w:t>
            </w:r>
            <w:r>
              <w:rPr>
                <w:rFonts w:ascii="Calibri" w:hAnsi="Calibri" w:hint="eastAsia"/>
                <w:color w:val="000000"/>
                <w:sz w:val="15"/>
                <w:szCs w:val="15"/>
              </w:rPr>
              <w:t>研究生</w:t>
            </w:r>
            <w:r>
              <w:rPr>
                <w:rFonts w:ascii="Calibri" w:hAnsi="Calibri" w:hint="eastAsia"/>
                <w:color w:val="000000"/>
                <w:sz w:val="15"/>
                <w:szCs w:val="15"/>
              </w:rPr>
              <w:t>All grades of graduate students</w:t>
            </w:r>
          </w:p>
        </w:tc>
      </w:tr>
      <w:tr w:rsidR="00315F72">
        <w:trPr>
          <w:trHeight w:val="472"/>
        </w:trPr>
        <w:tc>
          <w:tcPr>
            <w:tcW w:w="3686" w:type="dxa"/>
            <w:shd w:val="clear" w:color="auto" w:fill="B8CCE4"/>
            <w:vAlign w:val="center"/>
          </w:tcPr>
          <w:p w:rsidR="00315F72" w:rsidRDefault="00056F7D">
            <w:pPr>
              <w:spacing w:after="160" w:line="240" w:lineRule="exact"/>
              <w:rPr>
                <w:rFonts w:ascii="Calibri" w:hAnsi="Calibri"/>
                <w:b/>
                <w:bCs/>
                <w:color w:val="1F497D"/>
                <w:sz w:val="15"/>
                <w:szCs w:val="15"/>
              </w:rPr>
            </w:pPr>
            <w:r>
              <w:rPr>
                <w:rFonts w:ascii="Calibri" w:hAnsi="Calibri"/>
                <w:b/>
                <w:bCs/>
                <w:color w:val="1F497D"/>
                <w:sz w:val="15"/>
                <w:szCs w:val="15"/>
              </w:rPr>
              <w:t>课时与学分</w:t>
            </w:r>
            <w:r>
              <w:rPr>
                <w:rFonts w:ascii="Calibri" w:hAnsi="Calibri"/>
                <w:b/>
                <w:bCs/>
                <w:color w:val="1F497D"/>
                <w:sz w:val="15"/>
                <w:szCs w:val="15"/>
              </w:rPr>
              <w:t xml:space="preserve"> Lecture Hours &amp; Credits</w:t>
            </w:r>
          </w:p>
        </w:tc>
        <w:tc>
          <w:tcPr>
            <w:tcW w:w="4678" w:type="dxa"/>
            <w:vAlign w:val="center"/>
          </w:tcPr>
          <w:p w:rsidR="00315F72" w:rsidRDefault="00056F7D">
            <w:pPr>
              <w:spacing w:after="160" w:line="240" w:lineRule="exact"/>
              <w:rPr>
                <w:rFonts w:ascii="Calibri" w:hAnsi="Calibri"/>
                <w:b/>
                <w:bCs/>
                <w:color w:val="000000"/>
                <w:sz w:val="15"/>
                <w:szCs w:val="15"/>
              </w:rPr>
            </w:pPr>
            <w:r>
              <w:rPr>
                <w:rFonts w:ascii="Calibri" w:hAnsi="Calibri"/>
                <w:bCs/>
                <w:color w:val="000000"/>
                <w:sz w:val="15"/>
                <w:szCs w:val="15"/>
              </w:rPr>
              <w:t>32</w:t>
            </w:r>
            <w:r>
              <w:rPr>
                <w:rFonts w:ascii="Calibri" w:hAnsi="Calibri" w:hint="eastAsia"/>
                <w:bCs/>
                <w:color w:val="000000"/>
                <w:sz w:val="15"/>
                <w:szCs w:val="15"/>
              </w:rPr>
              <w:t>课时</w:t>
            </w:r>
            <w:r>
              <w:rPr>
                <w:rFonts w:ascii="Calibri" w:hAnsi="Calibri"/>
                <w:bCs/>
                <w:color w:val="000000"/>
                <w:sz w:val="15"/>
                <w:szCs w:val="15"/>
              </w:rPr>
              <w:t>；</w:t>
            </w:r>
            <w:r>
              <w:rPr>
                <w:rFonts w:ascii="Calibri" w:hAnsi="Calibri"/>
                <w:bCs/>
                <w:color w:val="000000"/>
                <w:sz w:val="15"/>
                <w:szCs w:val="15"/>
              </w:rPr>
              <w:t>2</w:t>
            </w:r>
            <w:r>
              <w:rPr>
                <w:rFonts w:ascii="Calibri" w:hAnsi="Calibri"/>
                <w:bCs/>
                <w:color w:val="000000"/>
                <w:sz w:val="15"/>
                <w:szCs w:val="15"/>
              </w:rPr>
              <w:t>学分</w:t>
            </w:r>
            <w:r>
              <w:rPr>
                <w:rFonts w:ascii="Calibri" w:hAnsi="Calibri"/>
                <w:color w:val="000000"/>
                <w:sz w:val="15"/>
                <w:szCs w:val="15"/>
              </w:rPr>
              <w:t>60Lecture Hours</w:t>
            </w:r>
            <w:r>
              <w:rPr>
                <w:rFonts w:ascii="Calibri" w:hAnsi="Calibri" w:hint="eastAsia"/>
                <w:color w:val="000000"/>
                <w:sz w:val="15"/>
                <w:szCs w:val="15"/>
              </w:rPr>
              <w:t xml:space="preserve">; </w:t>
            </w:r>
            <w:r>
              <w:rPr>
                <w:rFonts w:ascii="Calibri" w:hAnsi="Calibri"/>
                <w:color w:val="000000"/>
                <w:sz w:val="15"/>
                <w:szCs w:val="15"/>
              </w:rPr>
              <w:t>2Credits</w:t>
            </w:r>
          </w:p>
        </w:tc>
      </w:tr>
      <w:tr w:rsidR="00315F72">
        <w:trPr>
          <w:trHeight w:val="472"/>
        </w:trPr>
        <w:tc>
          <w:tcPr>
            <w:tcW w:w="3686" w:type="dxa"/>
            <w:shd w:val="clear" w:color="auto" w:fill="B8CCE4"/>
            <w:vAlign w:val="center"/>
          </w:tcPr>
          <w:p w:rsidR="00315F72" w:rsidRDefault="00056F7D">
            <w:pPr>
              <w:spacing w:after="160"/>
              <w:rPr>
                <w:rFonts w:ascii="Calibri" w:hAnsi="Calibri"/>
                <w:b/>
                <w:bCs/>
                <w:color w:val="1F497D"/>
                <w:sz w:val="15"/>
                <w:szCs w:val="15"/>
              </w:rPr>
            </w:pPr>
            <w:r>
              <w:rPr>
                <w:rFonts w:ascii="Calibri" w:hAnsi="Calibri" w:hint="eastAsia"/>
                <w:b/>
                <w:bCs/>
                <w:color w:val="1F497D"/>
                <w:sz w:val="15"/>
                <w:szCs w:val="15"/>
              </w:rPr>
              <w:t>授课语言</w:t>
            </w:r>
            <w:r>
              <w:rPr>
                <w:rFonts w:ascii="Calibri" w:hAnsi="Calibri" w:hint="eastAsia"/>
                <w:b/>
                <w:bCs/>
                <w:color w:val="1F497D"/>
                <w:sz w:val="15"/>
                <w:szCs w:val="15"/>
              </w:rPr>
              <w:t>Language taught</w:t>
            </w:r>
          </w:p>
        </w:tc>
        <w:tc>
          <w:tcPr>
            <w:tcW w:w="4678" w:type="dxa"/>
            <w:vAlign w:val="center"/>
          </w:tcPr>
          <w:p w:rsidR="00315F72" w:rsidRDefault="00056F7D">
            <w:pPr>
              <w:spacing w:after="160"/>
              <w:rPr>
                <w:rFonts w:ascii="Calibri" w:hAnsi="Calibri"/>
                <w:color w:val="000000"/>
                <w:sz w:val="15"/>
                <w:szCs w:val="15"/>
              </w:rPr>
            </w:pPr>
            <w:r>
              <w:rPr>
                <w:rFonts w:ascii="Calibri" w:hAnsi="Calibri" w:hint="eastAsia"/>
                <w:color w:val="000000"/>
                <w:sz w:val="15"/>
                <w:szCs w:val="15"/>
              </w:rPr>
              <w:t>英语</w:t>
            </w:r>
            <w:r>
              <w:rPr>
                <w:rFonts w:ascii="Calibri" w:hAnsi="Calibri" w:hint="eastAsia"/>
                <w:color w:val="000000"/>
                <w:sz w:val="15"/>
                <w:szCs w:val="15"/>
              </w:rPr>
              <w:t>English</w:t>
            </w:r>
          </w:p>
        </w:tc>
      </w:tr>
    </w:tbl>
    <w:p w:rsidR="00315F72" w:rsidRDefault="00315F72">
      <w:pPr>
        <w:spacing w:after="160"/>
        <w:rPr>
          <w:rFonts w:ascii="Calibri" w:hAnsi="Calibri"/>
          <w:b/>
          <w:bCs/>
          <w:color w:val="000080"/>
          <w:sz w:val="28"/>
          <w:szCs w:val="28"/>
        </w:rPr>
      </w:pPr>
    </w:p>
    <w:p w:rsidR="00315F72" w:rsidRDefault="00056F7D">
      <w:pPr>
        <w:spacing w:before="100" w:beforeAutospacing="1" w:after="100" w:afterAutospacing="1"/>
        <w:rPr>
          <w:rFonts w:ascii="Calibri" w:hAnsi="Calibri"/>
          <w:b/>
          <w:bCs/>
          <w:color w:val="000080"/>
          <w:sz w:val="24"/>
          <w:szCs w:val="24"/>
        </w:rPr>
      </w:pPr>
      <w:r>
        <w:rPr>
          <w:rFonts w:ascii="Calibri" w:hAnsi="Calibri"/>
          <w:b/>
          <w:bCs/>
          <w:color w:val="000080"/>
          <w:sz w:val="28"/>
          <w:szCs w:val="28"/>
        </w:rPr>
        <w:br w:type="page"/>
      </w:r>
      <w:r>
        <w:rPr>
          <w:rFonts w:ascii="Calibri" w:hAnsi="Calibri"/>
          <w:b/>
          <w:bCs/>
          <w:color w:val="000080"/>
          <w:sz w:val="24"/>
          <w:szCs w:val="24"/>
        </w:rPr>
        <w:lastRenderedPageBreak/>
        <w:t>课程目标</w:t>
      </w:r>
    </w:p>
    <w:p w:rsidR="00315F72" w:rsidRDefault="00056F7D">
      <w:pPr>
        <w:ind w:firstLineChars="200" w:firstLine="360"/>
        <w:rPr>
          <w:rFonts w:ascii="Calibri" w:hAnsi="Calibri"/>
          <w:color w:val="000000"/>
          <w:sz w:val="18"/>
          <w:szCs w:val="18"/>
        </w:rPr>
      </w:pPr>
      <w:r>
        <w:rPr>
          <w:rFonts w:ascii="Calibri" w:hAnsi="Calibri" w:hint="eastAsia"/>
          <w:color w:val="000000"/>
          <w:sz w:val="18"/>
          <w:szCs w:val="18"/>
        </w:rPr>
        <w:t>美国商标法</w:t>
      </w:r>
      <w:r>
        <w:rPr>
          <w:rFonts w:ascii="Calibri" w:hAnsi="Calibri"/>
          <w:color w:val="000000"/>
          <w:sz w:val="18"/>
          <w:szCs w:val="18"/>
        </w:rPr>
        <w:t>是</w:t>
      </w:r>
      <w:r>
        <w:rPr>
          <w:rFonts w:ascii="Calibri" w:hAnsi="Calibri" w:hint="eastAsia"/>
          <w:color w:val="000000"/>
          <w:sz w:val="18"/>
          <w:szCs w:val="18"/>
        </w:rPr>
        <w:t>拓宽知识产权学院学生国际视野的重要课程，通过对本门课程的学习</w:t>
      </w:r>
      <w:r>
        <w:rPr>
          <w:rFonts w:ascii="Calibri" w:hAnsi="Calibri"/>
          <w:color w:val="000000"/>
          <w:sz w:val="18"/>
          <w:szCs w:val="18"/>
        </w:rPr>
        <w:t>使学生掌握</w:t>
      </w:r>
      <w:r>
        <w:rPr>
          <w:rFonts w:ascii="Calibri" w:hAnsi="Calibri" w:hint="eastAsia"/>
          <w:color w:val="000000"/>
          <w:sz w:val="18"/>
          <w:szCs w:val="18"/>
        </w:rPr>
        <w:t>美国商标法的框架和基本原理、法律条款，理解美国商标法与中国商标法的区别，进一步理解商标法的理念。</w:t>
      </w:r>
      <w:r>
        <w:rPr>
          <w:rFonts w:ascii="Calibri" w:hAnsi="Calibri"/>
          <w:color w:val="000000"/>
          <w:sz w:val="18"/>
          <w:szCs w:val="18"/>
        </w:rPr>
        <w:t>更重要的是培养学生自我学习，观察问题、分析问题和解剖实际问题的能力</w:t>
      </w:r>
      <w:r>
        <w:rPr>
          <w:rFonts w:ascii="Calibri" w:hAnsi="Calibri" w:hint="eastAsia"/>
          <w:color w:val="000000"/>
          <w:sz w:val="18"/>
          <w:szCs w:val="18"/>
        </w:rPr>
        <w:t>，</w:t>
      </w:r>
      <w:r>
        <w:rPr>
          <w:rFonts w:ascii="Calibri" w:hAnsi="Calibri"/>
          <w:color w:val="000000"/>
          <w:sz w:val="18"/>
          <w:szCs w:val="18"/>
        </w:rPr>
        <w:t>为将其培养成为一个合格的</w:t>
      </w:r>
      <w:r>
        <w:rPr>
          <w:rFonts w:ascii="Calibri" w:hAnsi="Calibri" w:hint="eastAsia"/>
          <w:color w:val="000000"/>
          <w:sz w:val="18"/>
          <w:szCs w:val="18"/>
        </w:rPr>
        <w:t>知识产权学生</w:t>
      </w:r>
      <w:r>
        <w:rPr>
          <w:rFonts w:ascii="Calibri" w:hAnsi="Calibri"/>
          <w:color w:val="000000"/>
          <w:sz w:val="18"/>
          <w:szCs w:val="18"/>
        </w:rPr>
        <w:t>奠定良好的基础。</w:t>
      </w:r>
    </w:p>
    <w:p w:rsidR="00315F72" w:rsidRDefault="00056F7D">
      <w:pPr>
        <w:spacing w:before="100" w:beforeAutospacing="1" w:after="100" w:afterAutospacing="1"/>
        <w:rPr>
          <w:rFonts w:ascii="Calibri" w:hAnsi="Calibri"/>
          <w:b/>
          <w:bCs/>
          <w:color w:val="000080"/>
          <w:sz w:val="24"/>
          <w:szCs w:val="24"/>
        </w:rPr>
      </w:pPr>
      <w:r>
        <w:rPr>
          <w:rFonts w:ascii="Calibri" w:hAnsi="Calibri"/>
          <w:b/>
          <w:bCs/>
          <w:color w:val="000080"/>
          <w:sz w:val="24"/>
          <w:szCs w:val="24"/>
        </w:rPr>
        <w:t>Learning Goals</w:t>
      </w:r>
    </w:p>
    <w:p w:rsidR="00315F72" w:rsidRDefault="00056F7D">
      <w:pPr>
        <w:spacing w:after="160"/>
        <w:ind w:firstLineChars="200" w:firstLine="360"/>
        <w:rPr>
          <w:rFonts w:ascii="Calibri" w:hAnsi="Calibri"/>
          <w:color w:val="000000"/>
          <w:kern w:val="0"/>
          <w:sz w:val="18"/>
          <w:szCs w:val="18"/>
        </w:rPr>
      </w:pPr>
      <w:bookmarkStart w:id="4" w:name="OLE_LINK3"/>
      <w:r>
        <w:rPr>
          <w:rFonts w:ascii="Calibri" w:hAnsi="Calibri"/>
          <w:color w:val="000000"/>
          <w:kern w:val="0"/>
          <w:sz w:val="18"/>
          <w:szCs w:val="18"/>
        </w:rPr>
        <w:t>The US Trademark Law is an important course to broaden the international vision of the students o</w:t>
      </w:r>
      <w:r>
        <w:rPr>
          <w:rFonts w:ascii="Calibri" w:hAnsi="Calibri"/>
          <w:color w:val="000000"/>
          <w:kern w:val="0"/>
          <w:sz w:val="18"/>
          <w:szCs w:val="18"/>
        </w:rPr>
        <w:t>f the Institute of Intellectual Property. Through the study of this course, students will master the framework, basic principles and legal provisions of the US Trademark Law, understand the difference between US Trademark Law and Chinese Trademark Law, and</w:t>
      </w:r>
      <w:r>
        <w:rPr>
          <w:rFonts w:ascii="Calibri" w:hAnsi="Calibri"/>
          <w:color w:val="000000"/>
          <w:kern w:val="0"/>
          <w:sz w:val="18"/>
          <w:szCs w:val="18"/>
        </w:rPr>
        <w:t xml:space="preserve"> further understand trademark The idea of law. What's more important is to cultivate the students' ability to learn by themselves, observe problems, analyze problems, and dissect actual problems, so as to lay a good foundation for them to become a qualifie</w:t>
      </w:r>
      <w:r>
        <w:rPr>
          <w:rFonts w:ascii="Calibri" w:hAnsi="Calibri"/>
          <w:color w:val="000000"/>
          <w:kern w:val="0"/>
          <w:sz w:val="18"/>
          <w:szCs w:val="18"/>
        </w:rPr>
        <w:t>d intellectual property student.</w:t>
      </w:r>
      <w:bookmarkEnd w:id="4"/>
    </w:p>
    <w:p w:rsidR="00315F72" w:rsidRDefault="00056F7D">
      <w:pPr>
        <w:spacing w:before="100" w:beforeAutospacing="1" w:after="100" w:afterAutospacing="1"/>
        <w:rPr>
          <w:rFonts w:ascii="Calibri" w:hAnsi="Calibri" w:cs="宋体"/>
          <w:kern w:val="0"/>
          <w:sz w:val="24"/>
          <w:szCs w:val="24"/>
        </w:rPr>
      </w:pPr>
      <w:r>
        <w:rPr>
          <w:rFonts w:ascii="Calibri" w:hAnsi="Calibri" w:hint="eastAsia"/>
          <w:b/>
          <w:bCs/>
          <w:color w:val="000080"/>
          <w:sz w:val="24"/>
          <w:szCs w:val="24"/>
        </w:rPr>
        <w:t>课程内容</w:t>
      </w:r>
    </w:p>
    <w:p w:rsidR="00315F72" w:rsidRDefault="00056F7D">
      <w:pPr>
        <w:ind w:firstLineChars="200" w:firstLine="360"/>
        <w:rPr>
          <w:rFonts w:ascii="Calibri" w:hAnsi="Calibri"/>
          <w:color w:val="000000"/>
          <w:sz w:val="18"/>
          <w:szCs w:val="18"/>
        </w:rPr>
      </w:pPr>
      <w:r>
        <w:rPr>
          <w:rFonts w:ascii="Calibri" w:hAnsi="Calibri" w:hint="eastAsia"/>
          <w:color w:val="000000"/>
          <w:sz w:val="18"/>
          <w:szCs w:val="18"/>
        </w:rPr>
        <w:t>《美国商标和</w:t>
      </w:r>
      <w:r>
        <w:rPr>
          <w:rFonts w:ascii="Calibri" w:hAnsi="Calibri" w:hint="eastAsia"/>
          <w:color w:val="000000"/>
          <w:sz w:val="18"/>
          <w:szCs w:val="18"/>
        </w:rPr>
        <w:t>反</w:t>
      </w:r>
      <w:r>
        <w:rPr>
          <w:rFonts w:ascii="Calibri" w:hAnsi="Calibri" w:hint="eastAsia"/>
          <w:color w:val="000000"/>
          <w:sz w:val="18"/>
          <w:szCs w:val="18"/>
        </w:rPr>
        <w:t>不正当竞争法》分为</w:t>
      </w:r>
      <w:r>
        <w:rPr>
          <w:rFonts w:ascii="Calibri" w:hAnsi="Calibri" w:hint="eastAsia"/>
          <w:color w:val="000000"/>
          <w:sz w:val="18"/>
          <w:szCs w:val="18"/>
        </w:rPr>
        <w:t>10</w:t>
      </w:r>
      <w:r>
        <w:rPr>
          <w:rFonts w:ascii="Calibri" w:hAnsi="Calibri" w:hint="eastAsia"/>
          <w:color w:val="000000"/>
          <w:sz w:val="18"/>
          <w:szCs w:val="18"/>
        </w:rPr>
        <w:t>个</w:t>
      </w:r>
      <w:r>
        <w:rPr>
          <w:rFonts w:ascii="Calibri" w:hAnsi="Calibri" w:hint="eastAsia"/>
          <w:color w:val="000000"/>
          <w:sz w:val="18"/>
          <w:szCs w:val="18"/>
          <w:lang/>
        </w:rPr>
        <w:t>主题</w:t>
      </w:r>
      <w:r>
        <w:rPr>
          <w:rFonts w:ascii="Calibri" w:hAnsi="Calibri" w:hint="eastAsia"/>
          <w:color w:val="000000"/>
          <w:sz w:val="18"/>
          <w:szCs w:val="18"/>
        </w:rPr>
        <w:t>，内容如下：（</w:t>
      </w:r>
      <w:r>
        <w:rPr>
          <w:rFonts w:ascii="Calibri" w:hAnsi="Calibri" w:hint="eastAsia"/>
          <w:color w:val="000000"/>
          <w:sz w:val="18"/>
          <w:szCs w:val="18"/>
        </w:rPr>
        <w:t>1</w:t>
      </w:r>
      <w:r>
        <w:rPr>
          <w:rFonts w:ascii="Calibri" w:hAnsi="Calibri" w:hint="eastAsia"/>
          <w:color w:val="000000"/>
          <w:sz w:val="18"/>
          <w:szCs w:val="18"/>
        </w:rPr>
        <w:t>）美国商标法和美国法律制度简介，以及美国商标法的渊源；（</w:t>
      </w:r>
      <w:r>
        <w:rPr>
          <w:rFonts w:ascii="Calibri" w:hAnsi="Calibri" w:hint="eastAsia"/>
          <w:color w:val="000000"/>
          <w:sz w:val="18"/>
          <w:szCs w:val="18"/>
        </w:rPr>
        <w:t>2</w:t>
      </w:r>
      <w:r>
        <w:rPr>
          <w:rFonts w:ascii="Calibri" w:hAnsi="Calibri" w:hint="eastAsia"/>
          <w:color w:val="000000"/>
          <w:sz w:val="18"/>
          <w:szCs w:val="18"/>
        </w:rPr>
        <w:t>）显著性；（</w:t>
      </w:r>
      <w:r>
        <w:rPr>
          <w:rFonts w:ascii="Calibri" w:hAnsi="Calibri" w:hint="eastAsia"/>
          <w:color w:val="000000"/>
          <w:sz w:val="18"/>
          <w:szCs w:val="18"/>
        </w:rPr>
        <w:t>3</w:t>
      </w:r>
      <w:r>
        <w:rPr>
          <w:rFonts w:ascii="Calibri" w:hAnsi="Calibri" w:hint="eastAsia"/>
          <w:color w:val="000000"/>
          <w:sz w:val="18"/>
          <w:szCs w:val="18"/>
        </w:rPr>
        <w:t>）商业外观和功能；（</w:t>
      </w:r>
      <w:r>
        <w:rPr>
          <w:rFonts w:ascii="Calibri" w:hAnsi="Calibri" w:hint="eastAsia"/>
          <w:color w:val="000000"/>
          <w:sz w:val="18"/>
          <w:szCs w:val="18"/>
        </w:rPr>
        <w:t>4</w:t>
      </w:r>
      <w:r>
        <w:rPr>
          <w:rFonts w:ascii="Calibri" w:hAnsi="Calibri" w:hint="eastAsia"/>
          <w:color w:val="000000"/>
          <w:sz w:val="18"/>
          <w:szCs w:val="18"/>
        </w:rPr>
        <w:t>）建立、维护和转让商标权；（</w:t>
      </w:r>
      <w:r>
        <w:rPr>
          <w:rFonts w:ascii="Calibri" w:hAnsi="Calibri" w:hint="eastAsia"/>
          <w:color w:val="000000"/>
          <w:sz w:val="18"/>
          <w:szCs w:val="18"/>
        </w:rPr>
        <w:t>5</w:t>
      </w:r>
      <w:r>
        <w:rPr>
          <w:rFonts w:ascii="Calibri" w:hAnsi="Calibri" w:hint="eastAsia"/>
          <w:color w:val="000000"/>
          <w:sz w:val="18"/>
          <w:szCs w:val="18"/>
        </w:rPr>
        <w:t>）联邦注册：利益与资格；（</w:t>
      </w:r>
      <w:r>
        <w:rPr>
          <w:rFonts w:ascii="Calibri" w:hAnsi="Calibri" w:hint="eastAsia"/>
          <w:color w:val="000000"/>
          <w:sz w:val="18"/>
          <w:szCs w:val="18"/>
        </w:rPr>
        <w:t>6</w:t>
      </w:r>
      <w:r>
        <w:rPr>
          <w:rFonts w:ascii="Calibri" w:hAnsi="Calibri" w:hint="eastAsia"/>
          <w:color w:val="000000"/>
          <w:sz w:val="18"/>
          <w:szCs w:val="18"/>
        </w:rPr>
        <w:t>）联邦注册程序；（</w:t>
      </w:r>
      <w:r>
        <w:rPr>
          <w:rFonts w:ascii="Calibri" w:hAnsi="Calibri" w:hint="eastAsia"/>
          <w:color w:val="000000"/>
          <w:sz w:val="18"/>
          <w:szCs w:val="18"/>
        </w:rPr>
        <w:t>7</w:t>
      </w:r>
      <w:r>
        <w:rPr>
          <w:rFonts w:ascii="Calibri" w:hAnsi="Calibri" w:hint="eastAsia"/>
          <w:color w:val="000000"/>
          <w:sz w:val="18"/>
          <w:szCs w:val="18"/>
        </w:rPr>
        <w:t>）侵权、不正当竞争和虚假广告；（</w:t>
      </w:r>
      <w:r>
        <w:rPr>
          <w:rFonts w:ascii="Calibri" w:hAnsi="Calibri" w:hint="eastAsia"/>
          <w:color w:val="000000"/>
          <w:sz w:val="18"/>
          <w:szCs w:val="18"/>
        </w:rPr>
        <w:t>8</w:t>
      </w:r>
      <w:r>
        <w:rPr>
          <w:rFonts w:ascii="Calibri" w:hAnsi="Calibri" w:hint="eastAsia"/>
          <w:color w:val="000000"/>
          <w:sz w:val="18"/>
          <w:szCs w:val="18"/>
        </w:rPr>
        <w:t>）淡化和域名抢注；（</w:t>
      </w:r>
      <w:r>
        <w:rPr>
          <w:rFonts w:ascii="Calibri" w:hAnsi="Calibri" w:hint="eastAsia"/>
          <w:color w:val="000000"/>
          <w:sz w:val="18"/>
          <w:szCs w:val="18"/>
        </w:rPr>
        <w:t>9</w:t>
      </w:r>
      <w:r>
        <w:rPr>
          <w:rFonts w:ascii="Calibri" w:hAnsi="Calibri" w:hint="eastAsia"/>
          <w:color w:val="000000"/>
          <w:sz w:val="18"/>
          <w:szCs w:val="18"/>
        </w:rPr>
        <w:t>）次要责任与抗辩；（</w:t>
      </w:r>
      <w:r>
        <w:rPr>
          <w:rFonts w:ascii="Calibri" w:hAnsi="Calibri" w:hint="eastAsia"/>
          <w:color w:val="000000"/>
          <w:sz w:val="18"/>
          <w:szCs w:val="18"/>
        </w:rPr>
        <w:t>1</w:t>
      </w:r>
      <w:r>
        <w:rPr>
          <w:rFonts w:ascii="Calibri" w:hAnsi="Calibri"/>
          <w:color w:val="000000"/>
          <w:sz w:val="18"/>
          <w:szCs w:val="18"/>
        </w:rPr>
        <w:t>0</w:t>
      </w:r>
      <w:r>
        <w:rPr>
          <w:rFonts w:ascii="Calibri" w:hAnsi="Calibri" w:hint="eastAsia"/>
          <w:color w:val="000000"/>
          <w:sz w:val="18"/>
          <w:szCs w:val="18"/>
        </w:rPr>
        <w:t>）救济措施。</w:t>
      </w:r>
    </w:p>
    <w:p w:rsidR="00315F72" w:rsidRDefault="00056F7D">
      <w:pPr>
        <w:spacing w:before="100" w:beforeAutospacing="1" w:after="100" w:afterAutospacing="1"/>
        <w:jc w:val="left"/>
        <w:rPr>
          <w:rFonts w:ascii="Calibri" w:hAnsi="Calibri"/>
          <w:b/>
          <w:bCs/>
          <w:color w:val="000080"/>
          <w:sz w:val="24"/>
          <w:szCs w:val="24"/>
        </w:rPr>
      </w:pPr>
      <w:r>
        <w:rPr>
          <w:rFonts w:ascii="Calibri" w:hAnsi="Calibri" w:hint="eastAsia"/>
          <w:b/>
          <w:bCs/>
          <w:color w:val="000080"/>
          <w:sz w:val="24"/>
          <w:szCs w:val="24"/>
        </w:rPr>
        <w:t>Content</w:t>
      </w:r>
    </w:p>
    <w:p w:rsidR="00315F72" w:rsidRDefault="00056F7D">
      <w:pPr>
        <w:pStyle w:val="m1361790199696819256gmail-msonormal"/>
        <w:spacing w:before="0" w:beforeAutospacing="0" w:after="0" w:afterAutospacing="0"/>
        <w:ind w:firstLineChars="200" w:firstLine="360"/>
        <w:jc w:val="both"/>
        <w:rPr>
          <w:rFonts w:ascii="Calibri" w:eastAsia="宋体" w:hAnsi="Calibri"/>
          <w:color w:val="000000"/>
          <w:sz w:val="18"/>
          <w:szCs w:val="18"/>
        </w:rPr>
      </w:pPr>
      <w:r>
        <w:rPr>
          <w:rFonts w:ascii="Calibri" w:eastAsia="宋体" w:hAnsi="Calibri"/>
          <w:color w:val="000000"/>
          <w:sz w:val="18"/>
          <w:szCs w:val="18"/>
        </w:rPr>
        <w:t xml:space="preserve">Introduction to </w:t>
      </w:r>
      <w:r>
        <w:rPr>
          <w:rFonts w:ascii="Calibri" w:hAnsi="Calibri"/>
          <w:color w:val="000000"/>
          <w:sz w:val="18"/>
          <w:szCs w:val="18"/>
        </w:rPr>
        <w:t>United States Trademark</w:t>
      </w:r>
      <w:r>
        <w:rPr>
          <w:rFonts w:ascii="Calibri" w:eastAsia="宋体" w:hAnsi="Calibri"/>
          <w:color w:val="000000"/>
          <w:sz w:val="18"/>
          <w:szCs w:val="18"/>
        </w:rPr>
        <w:t xml:space="preserve"> and Unfair Competition Law, </w:t>
      </w:r>
      <w:r>
        <w:rPr>
          <w:rFonts w:ascii="Calibri" w:eastAsia="宋体" w:hAnsi="Calibri" w:hint="eastAsia"/>
          <w:color w:val="000000"/>
          <w:sz w:val="18"/>
          <w:szCs w:val="18"/>
        </w:rPr>
        <w:t>whichisdivided</w:t>
      </w:r>
      <w:r>
        <w:rPr>
          <w:rFonts w:ascii="Calibri" w:eastAsia="宋体" w:hAnsi="Calibri"/>
          <w:color w:val="000000"/>
          <w:sz w:val="18"/>
          <w:szCs w:val="18"/>
        </w:rPr>
        <w:t xml:space="preserve"> into 10 courses: (1) Introduction to U.S. Trademark Law and U.S. Legal System, and Origins of U.S. Trademark Law; (2) Distinctiveness; (3) Trade Dress and Functionality; (4) Establishing, Maintaining, and Transfe</w:t>
      </w:r>
      <w:r>
        <w:rPr>
          <w:rFonts w:ascii="Calibri" w:eastAsia="宋体" w:hAnsi="Calibri"/>
          <w:color w:val="000000"/>
          <w:sz w:val="18"/>
          <w:szCs w:val="18"/>
        </w:rPr>
        <w:t>rring Trademark Rights; (5) Federal Registration: Benefits and Eligibility; (6) Federal Registration Process; (7) Infringement, Unfair Competition, and False Advertising; (8) Dilution and Cybersquatting; (9) Secondary Liability and Defenses; (10) Remedies.</w:t>
      </w:r>
    </w:p>
    <w:p w:rsidR="00315F72" w:rsidRDefault="00056F7D">
      <w:pPr>
        <w:pStyle w:val="m1361790199696819256gmail-msonormal"/>
        <w:spacing w:before="0" w:beforeAutospacing="0" w:after="0" w:afterAutospacing="0"/>
        <w:jc w:val="both"/>
        <w:rPr>
          <w:rFonts w:ascii="Calibri" w:eastAsia="宋体" w:hAnsi="Calibri"/>
          <w:color w:val="000000"/>
          <w:sz w:val="18"/>
          <w:szCs w:val="18"/>
          <w:lang/>
        </w:rPr>
      </w:pPr>
      <w:r>
        <w:rPr>
          <w:rFonts w:ascii="Calibri" w:eastAsia="宋体" w:hAnsi="Calibri" w:hint="eastAsia"/>
          <w:color w:val="000000"/>
          <w:sz w:val="18"/>
          <w:szCs w:val="18"/>
          <w:lang/>
        </w:rPr>
        <w:t>上课时间与地点如下</w:t>
      </w:r>
      <w:r>
        <w:rPr>
          <w:rFonts w:ascii="Calibri" w:eastAsia="宋体" w:hAnsi="Calibri"/>
          <w:color w:val="000000"/>
          <w:sz w:val="18"/>
          <w:szCs w:val="18"/>
          <w:lang/>
        </w:rPr>
        <w:t>：</w:t>
      </w:r>
    </w:p>
    <w:tbl>
      <w:tblPr>
        <w:tblStyle w:val="a4"/>
        <w:tblW w:w="8296" w:type="dxa"/>
        <w:tblLayout w:type="fixed"/>
        <w:tblLook w:val="04A0"/>
      </w:tblPr>
      <w:tblGrid>
        <w:gridCol w:w="1555"/>
        <w:gridCol w:w="2409"/>
        <w:gridCol w:w="2258"/>
        <w:gridCol w:w="2074"/>
      </w:tblGrid>
      <w:tr w:rsidR="00315F72">
        <w:tc>
          <w:tcPr>
            <w:tcW w:w="1555" w:type="dxa"/>
          </w:tcPr>
          <w:p w:rsidR="00315F72" w:rsidRDefault="00315F72">
            <w:pPr>
              <w:rPr>
                <w:rFonts w:ascii="宋体" w:hAnsi="宋体"/>
              </w:rPr>
            </w:pPr>
          </w:p>
        </w:tc>
        <w:tc>
          <w:tcPr>
            <w:tcW w:w="2409" w:type="dxa"/>
          </w:tcPr>
          <w:p w:rsidR="00315F72" w:rsidRDefault="00056F7D">
            <w:pPr>
              <w:jc w:val="center"/>
              <w:rPr>
                <w:rFonts w:ascii="宋体" w:hAnsi="宋体"/>
                <w:b/>
                <w:bCs/>
              </w:rPr>
            </w:pPr>
            <w:r>
              <w:rPr>
                <w:rFonts w:ascii="宋体" w:hAnsi="宋体" w:hint="eastAsia"/>
                <w:b/>
                <w:bCs/>
              </w:rPr>
              <w:t>日期</w:t>
            </w:r>
          </w:p>
        </w:tc>
        <w:tc>
          <w:tcPr>
            <w:tcW w:w="2258" w:type="dxa"/>
          </w:tcPr>
          <w:p w:rsidR="00315F72" w:rsidRDefault="00056F7D">
            <w:pPr>
              <w:jc w:val="center"/>
              <w:rPr>
                <w:rFonts w:ascii="宋体" w:hAnsi="宋体"/>
                <w:b/>
                <w:bCs/>
              </w:rPr>
            </w:pPr>
            <w:r>
              <w:rPr>
                <w:rFonts w:ascii="宋体" w:hAnsi="宋体" w:hint="eastAsia"/>
                <w:b/>
                <w:bCs/>
              </w:rPr>
              <w:t>时间</w:t>
            </w:r>
          </w:p>
        </w:tc>
        <w:tc>
          <w:tcPr>
            <w:tcW w:w="2074" w:type="dxa"/>
          </w:tcPr>
          <w:p w:rsidR="00315F72" w:rsidRDefault="00056F7D">
            <w:pPr>
              <w:jc w:val="center"/>
              <w:rPr>
                <w:rFonts w:ascii="宋体" w:hAnsi="宋体"/>
                <w:b/>
                <w:bCs/>
              </w:rPr>
            </w:pPr>
            <w:r>
              <w:rPr>
                <w:rFonts w:ascii="宋体" w:hAnsi="宋体" w:hint="eastAsia"/>
                <w:b/>
                <w:bCs/>
              </w:rPr>
              <w:t>方式</w:t>
            </w:r>
          </w:p>
        </w:tc>
      </w:tr>
      <w:tr w:rsidR="004C6CEB">
        <w:tc>
          <w:tcPr>
            <w:tcW w:w="1555" w:type="dxa"/>
            <w:vAlign w:val="center"/>
          </w:tcPr>
          <w:p w:rsidR="004C6CEB" w:rsidRDefault="004C6CEB">
            <w:pPr>
              <w:jc w:val="center"/>
              <w:rPr>
                <w:rFonts w:ascii="宋体" w:hAnsi="宋体"/>
              </w:rPr>
            </w:pPr>
            <w:r>
              <w:rPr>
                <w:rFonts w:ascii="宋体" w:hAnsi="宋体" w:hint="eastAsia"/>
              </w:rPr>
              <w:t>第一周</w:t>
            </w:r>
            <w:r>
              <w:rPr>
                <w:rFonts w:ascii="宋体" w:hAnsi="宋体"/>
              </w:rPr>
              <w:t>（</w:t>
            </w:r>
            <w:r>
              <w:rPr>
                <w:rFonts w:ascii="宋体" w:hAnsi="宋体" w:hint="eastAsia"/>
              </w:rPr>
              <w:t>第六教学周)</w:t>
            </w:r>
          </w:p>
        </w:tc>
        <w:tc>
          <w:tcPr>
            <w:tcW w:w="2409" w:type="dxa"/>
          </w:tcPr>
          <w:p w:rsidR="004C6CEB" w:rsidRDefault="004C6CEB" w:rsidP="00B866A9">
            <w:pPr>
              <w:rPr>
                <w:rFonts w:ascii="宋体" w:hAnsi="宋体" w:hint="eastAsia"/>
              </w:rPr>
            </w:pPr>
            <w:r>
              <w:rPr>
                <w:rFonts w:ascii="宋体" w:hAnsi="宋体" w:hint="eastAsia"/>
              </w:rPr>
              <w:t>星期一（1</w:t>
            </w:r>
            <w:r>
              <w:rPr>
                <w:rFonts w:ascii="宋体" w:hAnsi="宋体"/>
              </w:rPr>
              <w:t>0</w:t>
            </w:r>
            <w:r>
              <w:rPr>
                <w:rFonts w:ascii="宋体" w:hAnsi="宋体" w:hint="eastAsia"/>
              </w:rPr>
              <w:t>月16日）</w:t>
            </w:r>
          </w:p>
          <w:p w:rsidR="004C6CEB" w:rsidRDefault="004C6CEB" w:rsidP="00B866A9">
            <w:pPr>
              <w:rPr>
                <w:rFonts w:ascii="宋体" w:hAnsi="宋体" w:hint="eastAsia"/>
              </w:rPr>
            </w:pPr>
            <w:r>
              <w:rPr>
                <w:rFonts w:ascii="宋体" w:hAnsi="宋体" w:hint="eastAsia"/>
              </w:rPr>
              <w:t>星期四（10月19日）</w:t>
            </w:r>
          </w:p>
          <w:p w:rsidR="004C6CEB" w:rsidRDefault="004C6CEB" w:rsidP="00B866A9">
            <w:pPr>
              <w:rPr>
                <w:rFonts w:ascii="宋体" w:hAnsi="宋体"/>
              </w:rPr>
            </w:pPr>
            <w:r>
              <w:rPr>
                <w:rFonts w:ascii="宋体" w:hAnsi="宋体" w:hint="eastAsia"/>
              </w:rPr>
              <w:t>星期六（10月21日）</w:t>
            </w:r>
          </w:p>
        </w:tc>
        <w:tc>
          <w:tcPr>
            <w:tcW w:w="2258" w:type="dxa"/>
            <w:vMerge w:val="restart"/>
            <w:vAlign w:val="center"/>
          </w:tcPr>
          <w:p w:rsidR="004C6CEB" w:rsidRDefault="004C6CEB">
            <w:pPr>
              <w:jc w:val="center"/>
              <w:rPr>
                <w:rFonts w:ascii="宋体" w:hAnsi="宋体"/>
              </w:rPr>
            </w:pPr>
            <w:r>
              <w:rPr>
                <w:rFonts w:ascii="宋体" w:hAnsi="宋体"/>
              </w:rPr>
              <w:t>9</w:t>
            </w:r>
            <w:r>
              <w:rPr>
                <w:rFonts w:ascii="宋体" w:hAnsi="宋体" w:hint="eastAsia"/>
              </w:rPr>
              <w:t>：</w:t>
            </w:r>
            <w:r>
              <w:rPr>
                <w:rFonts w:ascii="宋体" w:hAnsi="宋体"/>
              </w:rPr>
              <w:t>00</w:t>
            </w:r>
            <w:r>
              <w:rPr>
                <w:rFonts w:ascii="宋体" w:hAnsi="宋体" w:hint="eastAsia"/>
              </w:rPr>
              <w:t>-1</w:t>
            </w:r>
            <w:r>
              <w:rPr>
                <w:rFonts w:ascii="宋体" w:hAnsi="宋体"/>
              </w:rPr>
              <w:t>2</w:t>
            </w:r>
            <w:r>
              <w:rPr>
                <w:rFonts w:ascii="宋体" w:hAnsi="宋体" w:hint="eastAsia"/>
              </w:rPr>
              <w:t>：</w:t>
            </w:r>
            <w:r>
              <w:rPr>
                <w:rFonts w:ascii="宋体" w:hAnsi="宋体"/>
              </w:rPr>
              <w:t>0</w:t>
            </w:r>
            <w:r>
              <w:rPr>
                <w:rFonts w:ascii="宋体" w:hAnsi="宋体" w:hint="eastAsia"/>
              </w:rPr>
              <w:t>0</w:t>
            </w:r>
          </w:p>
        </w:tc>
        <w:tc>
          <w:tcPr>
            <w:tcW w:w="2074" w:type="dxa"/>
            <w:vMerge w:val="restart"/>
            <w:vAlign w:val="center"/>
          </w:tcPr>
          <w:p w:rsidR="004C6CEB" w:rsidRDefault="004C6CEB">
            <w:pPr>
              <w:jc w:val="center"/>
              <w:rPr>
                <w:rFonts w:ascii="宋体" w:hAnsi="宋体"/>
              </w:rPr>
            </w:pPr>
            <w:r>
              <w:rPr>
                <w:rFonts w:ascii="宋体" w:hAnsi="宋体"/>
              </w:rPr>
              <w:t>Zoom</w:t>
            </w:r>
            <w:r>
              <w:rPr>
                <w:rFonts w:ascii="宋体" w:hAnsi="宋体" w:hint="eastAsia"/>
              </w:rPr>
              <w:t>会议</w:t>
            </w:r>
          </w:p>
        </w:tc>
      </w:tr>
      <w:tr w:rsidR="004C6CEB" w:rsidTr="00B34363">
        <w:trPr>
          <w:trHeight w:val="924"/>
        </w:trPr>
        <w:tc>
          <w:tcPr>
            <w:tcW w:w="1555" w:type="dxa"/>
            <w:vAlign w:val="center"/>
          </w:tcPr>
          <w:p w:rsidR="004C6CEB" w:rsidRDefault="004C6CEB" w:rsidP="00B34363">
            <w:pPr>
              <w:rPr>
                <w:rFonts w:ascii="宋体" w:hAnsi="宋体"/>
                <w:lang/>
              </w:rPr>
            </w:pPr>
            <w:r>
              <w:rPr>
                <w:rFonts w:ascii="宋体" w:hAnsi="宋体" w:hint="eastAsia"/>
                <w:lang/>
              </w:rPr>
              <w:t>第二周</w:t>
            </w:r>
            <w:r>
              <w:rPr>
                <w:rFonts w:ascii="宋体" w:hAnsi="宋体"/>
                <w:lang/>
              </w:rPr>
              <w:t>（</w:t>
            </w:r>
            <w:r>
              <w:rPr>
                <w:rFonts w:ascii="宋体" w:hAnsi="宋体" w:hint="eastAsia"/>
                <w:lang/>
              </w:rPr>
              <w:t>第</w:t>
            </w:r>
            <w:r>
              <w:rPr>
                <w:rFonts w:ascii="宋体" w:hAnsi="宋体" w:hint="eastAsia"/>
              </w:rPr>
              <w:t>七</w:t>
            </w:r>
            <w:r>
              <w:rPr>
                <w:rFonts w:ascii="宋体" w:hAnsi="宋体" w:hint="eastAsia"/>
                <w:lang/>
              </w:rPr>
              <w:t>教学周</w:t>
            </w:r>
            <w:r>
              <w:rPr>
                <w:rFonts w:ascii="宋体" w:hAnsi="宋体"/>
                <w:lang/>
              </w:rPr>
              <w:t>）</w:t>
            </w:r>
          </w:p>
        </w:tc>
        <w:tc>
          <w:tcPr>
            <w:tcW w:w="2409" w:type="dxa"/>
          </w:tcPr>
          <w:p w:rsidR="004C6CEB" w:rsidRDefault="004C6CEB" w:rsidP="00B866A9">
            <w:pPr>
              <w:rPr>
                <w:rFonts w:ascii="宋体" w:hAnsi="宋体" w:hint="eastAsia"/>
              </w:rPr>
            </w:pPr>
          </w:p>
          <w:p w:rsidR="004C6CEB" w:rsidRDefault="004C6CEB" w:rsidP="00B866A9">
            <w:pPr>
              <w:rPr>
                <w:rFonts w:ascii="宋体" w:hAnsi="宋体"/>
              </w:rPr>
            </w:pPr>
            <w:r>
              <w:rPr>
                <w:rFonts w:ascii="宋体" w:hAnsi="宋体" w:hint="eastAsia"/>
              </w:rPr>
              <w:t>星期</w:t>
            </w:r>
            <w:r>
              <w:rPr>
                <w:rFonts w:ascii="宋体" w:hAnsi="宋体" w:hint="eastAsia"/>
                <w:lang/>
              </w:rPr>
              <w:t>一</w:t>
            </w:r>
            <w:r>
              <w:rPr>
                <w:rFonts w:ascii="宋体" w:hAnsi="宋体" w:hint="eastAsia"/>
              </w:rPr>
              <w:t>（1</w:t>
            </w:r>
            <w:r>
              <w:rPr>
                <w:rFonts w:ascii="宋体" w:hAnsi="宋体"/>
              </w:rPr>
              <w:t>0</w:t>
            </w:r>
            <w:r>
              <w:rPr>
                <w:rFonts w:ascii="宋体" w:hAnsi="宋体" w:hint="eastAsia"/>
              </w:rPr>
              <w:t>月23日）</w:t>
            </w:r>
          </w:p>
        </w:tc>
        <w:tc>
          <w:tcPr>
            <w:tcW w:w="2258" w:type="dxa"/>
            <w:vMerge/>
          </w:tcPr>
          <w:p w:rsidR="004C6CEB" w:rsidRDefault="004C6CEB">
            <w:pPr>
              <w:rPr>
                <w:rFonts w:ascii="宋体" w:hAnsi="宋体"/>
              </w:rPr>
            </w:pPr>
          </w:p>
        </w:tc>
        <w:tc>
          <w:tcPr>
            <w:tcW w:w="2074" w:type="dxa"/>
            <w:vMerge/>
          </w:tcPr>
          <w:p w:rsidR="004C6CEB" w:rsidRDefault="004C6CEB">
            <w:pPr>
              <w:rPr>
                <w:rFonts w:ascii="宋体" w:hAnsi="宋体"/>
              </w:rPr>
            </w:pPr>
          </w:p>
        </w:tc>
      </w:tr>
      <w:tr w:rsidR="004C6CEB" w:rsidTr="008C7114">
        <w:trPr>
          <w:trHeight w:val="946"/>
        </w:trPr>
        <w:tc>
          <w:tcPr>
            <w:tcW w:w="1555" w:type="dxa"/>
            <w:vAlign w:val="center"/>
          </w:tcPr>
          <w:p w:rsidR="004C6CEB" w:rsidRDefault="004C6CEB">
            <w:pPr>
              <w:jc w:val="center"/>
              <w:rPr>
                <w:rFonts w:ascii="宋体" w:hAnsi="宋体"/>
              </w:rPr>
            </w:pPr>
            <w:r>
              <w:rPr>
                <w:rFonts w:ascii="宋体" w:hAnsi="宋体" w:hint="eastAsia"/>
              </w:rPr>
              <w:t>第</w:t>
            </w:r>
            <w:r>
              <w:rPr>
                <w:rFonts w:ascii="宋体" w:hAnsi="宋体" w:hint="eastAsia"/>
                <w:lang/>
              </w:rPr>
              <w:t>三</w:t>
            </w:r>
            <w:r>
              <w:rPr>
                <w:rFonts w:ascii="宋体" w:hAnsi="宋体" w:hint="eastAsia"/>
              </w:rPr>
              <w:t>周（第九教学周）</w:t>
            </w:r>
          </w:p>
        </w:tc>
        <w:tc>
          <w:tcPr>
            <w:tcW w:w="2409" w:type="dxa"/>
          </w:tcPr>
          <w:p w:rsidR="004C6CEB" w:rsidRDefault="004C6CEB">
            <w:pPr>
              <w:rPr>
                <w:rFonts w:ascii="宋体" w:hAnsi="宋体"/>
              </w:rPr>
            </w:pPr>
            <w:r>
              <w:rPr>
                <w:rFonts w:ascii="宋体" w:hAnsi="宋体" w:hint="eastAsia"/>
              </w:rPr>
              <w:t>星期一（1</w:t>
            </w:r>
            <w:r>
              <w:rPr>
                <w:rFonts w:ascii="宋体" w:hAnsi="宋体"/>
              </w:rPr>
              <w:t>1</w:t>
            </w:r>
            <w:r>
              <w:rPr>
                <w:rFonts w:ascii="宋体" w:hAnsi="宋体" w:hint="eastAsia"/>
              </w:rPr>
              <w:t>月6日）</w:t>
            </w:r>
          </w:p>
          <w:p w:rsidR="004C6CEB" w:rsidRDefault="004C6CEB">
            <w:pPr>
              <w:rPr>
                <w:rFonts w:ascii="宋体" w:hAnsi="宋体" w:hint="eastAsia"/>
              </w:rPr>
            </w:pPr>
            <w:r>
              <w:rPr>
                <w:rFonts w:ascii="宋体" w:hAnsi="宋体" w:hint="eastAsia"/>
              </w:rPr>
              <w:t>星期四（1</w:t>
            </w:r>
            <w:r>
              <w:rPr>
                <w:rFonts w:ascii="宋体" w:hAnsi="宋体"/>
              </w:rPr>
              <w:t>1</w:t>
            </w:r>
            <w:r>
              <w:rPr>
                <w:rFonts w:ascii="宋体" w:hAnsi="宋体" w:hint="eastAsia"/>
              </w:rPr>
              <w:t>月9日）</w:t>
            </w:r>
          </w:p>
          <w:p w:rsidR="004C6CEB" w:rsidRDefault="004C6CEB" w:rsidP="008C7114">
            <w:pPr>
              <w:rPr>
                <w:rFonts w:ascii="宋体" w:hAnsi="宋体"/>
              </w:rPr>
            </w:pPr>
            <w:r>
              <w:rPr>
                <w:rFonts w:ascii="宋体" w:hAnsi="宋体"/>
              </w:rPr>
              <w:t>星期六</w:t>
            </w:r>
            <w:r>
              <w:rPr>
                <w:rFonts w:ascii="宋体" w:hAnsi="宋体" w:hint="eastAsia"/>
              </w:rPr>
              <w:t>（11月11日）</w:t>
            </w:r>
          </w:p>
        </w:tc>
        <w:tc>
          <w:tcPr>
            <w:tcW w:w="2258" w:type="dxa"/>
            <w:vMerge/>
          </w:tcPr>
          <w:p w:rsidR="004C6CEB" w:rsidRDefault="004C6CEB">
            <w:pPr>
              <w:rPr>
                <w:rFonts w:ascii="宋体" w:hAnsi="宋体"/>
              </w:rPr>
            </w:pPr>
          </w:p>
        </w:tc>
        <w:tc>
          <w:tcPr>
            <w:tcW w:w="2074" w:type="dxa"/>
            <w:vMerge/>
          </w:tcPr>
          <w:p w:rsidR="004C6CEB" w:rsidRDefault="004C6CEB">
            <w:pPr>
              <w:rPr>
                <w:rFonts w:ascii="宋体" w:hAnsi="宋体"/>
              </w:rPr>
            </w:pPr>
          </w:p>
        </w:tc>
      </w:tr>
      <w:tr w:rsidR="004C6CEB" w:rsidTr="008C7114">
        <w:trPr>
          <w:trHeight w:val="946"/>
        </w:trPr>
        <w:tc>
          <w:tcPr>
            <w:tcW w:w="1555" w:type="dxa"/>
            <w:vAlign w:val="center"/>
          </w:tcPr>
          <w:p w:rsidR="004C6CEB" w:rsidRDefault="004C6CEB" w:rsidP="00B34363">
            <w:pPr>
              <w:rPr>
                <w:rFonts w:ascii="宋体" w:hAnsi="宋体" w:hint="eastAsia"/>
              </w:rPr>
            </w:pPr>
            <w:r>
              <w:rPr>
                <w:rFonts w:ascii="宋体" w:hAnsi="宋体" w:hint="eastAsia"/>
              </w:rPr>
              <w:t>第四周（第十教学周）</w:t>
            </w:r>
          </w:p>
        </w:tc>
        <w:tc>
          <w:tcPr>
            <w:tcW w:w="2409" w:type="dxa"/>
          </w:tcPr>
          <w:p w:rsidR="004C6CEB" w:rsidRDefault="004C6CEB">
            <w:pPr>
              <w:rPr>
                <w:rFonts w:ascii="宋体" w:hAnsi="宋体" w:hint="eastAsia"/>
              </w:rPr>
            </w:pPr>
          </w:p>
          <w:p w:rsidR="004C6CEB" w:rsidRPr="00B34363" w:rsidRDefault="004C6CEB" w:rsidP="004C6CEB">
            <w:pPr>
              <w:rPr>
                <w:rFonts w:ascii="宋体" w:hAnsi="宋体" w:hint="eastAsia"/>
              </w:rPr>
            </w:pPr>
            <w:r>
              <w:rPr>
                <w:rFonts w:ascii="宋体" w:hAnsi="宋体" w:hint="eastAsia"/>
              </w:rPr>
              <w:t>星期一（11月13日）</w:t>
            </w:r>
          </w:p>
        </w:tc>
        <w:tc>
          <w:tcPr>
            <w:tcW w:w="2258" w:type="dxa"/>
            <w:vMerge/>
          </w:tcPr>
          <w:p w:rsidR="004C6CEB" w:rsidRDefault="004C6CEB">
            <w:pPr>
              <w:rPr>
                <w:rFonts w:ascii="宋体" w:hAnsi="宋体"/>
              </w:rPr>
            </w:pPr>
          </w:p>
        </w:tc>
        <w:tc>
          <w:tcPr>
            <w:tcW w:w="2074" w:type="dxa"/>
            <w:vMerge/>
          </w:tcPr>
          <w:p w:rsidR="004C6CEB" w:rsidRDefault="004C6CEB">
            <w:pPr>
              <w:rPr>
                <w:rFonts w:ascii="宋体" w:hAnsi="宋体"/>
              </w:rPr>
            </w:pPr>
          </w:p>
        </w:tc>
      </w:tr>
    </w:tbl>
    <w:p w:rsidR="00315F72" w:rsidRDefault="00315F72">
      <w:pPr>
        <w:pStyle w:val="m1361790199696819256gmail-msonormal"/>
        <w:spacing w:before="0" w:beforeAutospacing="0" w:after="0" w:afterAutospacing="0"/>
        <w:jc w:val="both"/>
        <w:rPr>
          <w:rFonts w:ascii="Calibri" w:eastAsia="宋体" w:hAnsi="Calibri"/>
          <w:color w:val="000000"/>
          <w:sz w:val="18"/>
          <w:szCs w:val="18"/>
          <w:lang w:eastAsia="zh-CN"/>
        </w:rPr>
      </w:pPr>
      <w:bookmarkStart w:id="5" w:name="_GoBack"/>
      <w:bookmarkEnd w:id="5"/>
    </w:p>
    <w:sectPr w:rsidR="00315F72" w:rsidSect="00315F7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F7D" w:rsidRDefault="00056F7D" w:rsidP="00315F72">
      <w:r>
        <w:separator/>
      </w:r>
    </w:p>
  </w:endnote>
  <w:endnote w:type="continuationSeparator" w:id="1">
    <w:p w:rsidR="00056F7D" w:rsidRDefault="00056F7D" w:rsidP="00315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72" w:rsidRDefault="00315F72">
    <w:pPr>
      <w:pStyle w:val="a3"/>
      <w:jc w:val="right"/>
    </w:pPr>
    <w:r>
      <w:fldChar w:fldCharType="begin"/>
    </w:r>
    <w:r w:rsidR="00056F7D">
      <w:instrText xml:space="preserve"> PAGE   \* MERGEFORMAT </w:instrText>
    </w:r>
    <w:r>
      <w:fldChar w:fldCharType="separate"/>
    </w:r>
    <w:r w:rsidR="00AA15B2" w:rsidRPr="00AA15B2">
      <w:rPr>
        <w:noProof/>
        <w:lang w:val="zh-CN"/>
      </w:rPr>
      <w:t>1</w:t>
    </w:r>
    <w:r>
      <w:fldChar w:fldCharType="end"/>
    </w:r>
  </w:p>
  <w:p w:rsidR="00315F72" w:rsidRDefault="00315F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F7D" w:rsidRDefault="00056F7D" w:rsidP="00315F72">
      <w:r>
        <w:separator/>
      </w:r>
    </w:p>
  </w:footnote>
  <w:footnote w:type="continuationSeparator" w:id="1">
    <w:p w:rsidR="00056F7D" w:rsidRDefault="00056F7D" w:rsidP="00315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QzYTlkNmMwZmQzMmZhNjNkYTFkZGRhM2NhZDBiNzAifQ=="/>
  </w:docVars>
  <w:rsids>
    <w:rsidRoot w:val="50B81E07"/>
    <w:rsid w:val="F3AFA1AF"/>
    <w:rsid w:val="FFB5DFAD"/>
    <w:rsid w:val="00053F81"/>
    <w:rsid w:val="00056F7D"/>
    <w:rsid w:val="00063D8F"/>
    <w:rsid w:val="00086130"/>
    <w:rsid w:val="00110C37"/>
    <w:rsid w:val="001430E5"/>
    <w:rsid w:val="0015507E"/>
    <w:rsid w:val="00156BD8"/>
    <w:rsid w:val="001B4B62"/>
    <w:rsid w:val="00296E6C"/>
    <w:rsid w:val="00315F72"/>
    <w:rsid w:val="00376401"/>
    <w:rsid w:val="003D1659"/>
    <w:rsid w:val="00430A0A"/>
    <w:rsid w:val="004576DF"/>
    <w:rsid w:val="00460987"/>
    <w:rsid w:val="004B0488"/>
    <w:rsid w:val="004C6CEB"/>
    <w:rsid w:val="004F06E3"/>
    <w:rsid w:val="00577E58"/>
    <w:rsid w:val="005B3927"/>
    <w:rsid w:val="005C3C74"/>
    <w:rsid w:val="005E0B49"/>
    <w:rsid w:val="006212CB"/>
    <w:rsid w:val="006246FF"/>
    <w:rsid w:val="00677D55"/>
    <w:rsid w:val="00696868"/>
    <w:rsid w:val="006A3B72"/>
    <w:rsid w:val="006E15FC"/>
    <w:rsid w:val="00795048"/>
    <w:rsid w:val="007D0378"/>
    <w:rsid w:val="007D2B1A"/>
    <w:rsid w:val="007D4247"/>
    <w:rsid w:val="008334A5"/>
    <w:rsid w:val="00867580"/>
    <w:rsid w:val="00872951"/>
    <w:rsid w:val="008B6D6E"/>
    <w:rsid w:val="008E6393"/>
    <w:rsid w:val="008E7F02"/>
    <w:rsid w:val="008F31DB"/>
    <w:rsid w:val="00976B3A"/>
    <w:rsid w:val="00AA15B2"/>
    <w:rsid w:val="00B34363"/>
    <w:rsid w:val="00B71D3D"/>
    <w:rsid w:val="00B836E3"/>
    <w:rsid w:val="00B866A9"/>
    <w:rsid w:val="00BC306D"/>
    <w:rsid w:val="00C17E86"/>
    <w:rsid w:val="00C65115"/>
    <w:rsid w:val="00CE213B"/>
    <w:rsid w:val="00CE31F2"/>
    <w:rsid w:val="00D42DA2"/>
    <w:rsid w:val="00D75825"/>
    <w:rsid w:val="00DD7B72"/>
    <w:rsid w:val="00DF576C"/>
    <w:rsid w:val="00E621E7"/>
    <w:rsid w:val="00EA0663"/>
    <w:rsid w:val="00F044B9"/>
    <w:rsid w:val="00F1206F"/>
    <w:rsid w:val="00F222B9"/>
    <w:rsid w:val="00F64CFF"/>
    <w:rsid w:val="27A633E2"/>
    <w:rsid w:val="3A7B25D6"/>
    <w:rsid w:val="50B81E07"/>
    <w:rsid w:val="69E3037E"/>
    <w:rsid w:val="796B9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F72"/>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15F72"/>
    <w:pPr>
      <w:tabs>
        <w:tab w:val="center" w:pos="4153"/>
        <w:tab w:val="right" w:pos="8306"/>
      </w:tabs>
      <w:snapToGrid w:val="0"/>
      <w:jc w:val="left"/>
    </w:pPr>
    <w:rPr>
      <w:sz w:val="18"/>
      <w:szCs w:val="18"/>
    </w:rPr>
  </w:style>
  <w:style w:type="table" w:styleId="a4">
    <w:name w:val="Table Grid"/>
    <w:basedOn w:val="a1"/>
    <w:qFormat/>
    <w:rsid w:val="0031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8055739081282339072m-4221817257166966531gmail-msonormal">
    <w:name w:val="m_8055739081282339072m_-4221817257166966531gmail-msonormal"/>
    <w:basedOn w:val="a"/>
    <w:qFormat/>
    <w:rsid w:val="00315F72"/>
    <w:pPr>
      <w:widowControl/>
      <w:spacing w:before="100" w:beforeAutospacing="1" w:after="100" w:afterAutospacing="1"/>
      <w:jc w:val="left"/>
    </w:pPr>
    <w:rPr>
      <w:rFonts w:ascii="Times" w:eastAsiaTheme="minorEastAsia" w:hAnsi="Times" w:cstheme="minorBidi"/>
      <w:kern w:val="0"/>
      <w:sz w:val="20"/>
      <w:szCs w:val="20"/>
      <w:lang w:eastAsia="en-US"/>
    </w:rPr>
  </w:style>
  <w:style w:type="paragraph" w:customStyle="1" w:styleId="m2360849902304016368gmail-msonormal">
    <w:name w:val="m_2360849902304016368gmail-msonormal"/>
    <w:basedOn w:val="a"/>
    <w:qFormat/>
    <w:rsid w:val="00315F72"/>
    <w:pPr>
      <w:widowControl/>
      <w:spacing w:before="100" w:beforeAutospacing="1" w:after="100" w:afterAutospacing="1"/>
      <w:jc w:val="left"/>
    </w:pPr>
    <w:rPr>
      <w:rFonts w:ascii="Times" w:eastAsiaTheme="minorEastAsia" w:hAnsi="Times" w:cstheme="minorBidi"/>
      <w:kern w:val="0"/>
      <w:sz w:val="20"/>
      <w:szCs w:val="20"/>
      <w:lang w:eastAsia="en-US"/>
    </w:rPr>
  </w:style>
  <w:style w:type="paragraph" w:customStyle="1" w:styleId="m1361790199696819256gmail-msonormal">
    <w:name w:val="m_1361790199696819256gmail-msonormal"/>
    <w:basedOn w:val="a"/>
    <w:qFormat/>
    <w:rsid w:val="00315F72"/>
    <w:pPr>
      <w:widowControl/>
      <w:spacing w:before="100" w:beforeAutospacing="1" w:after="100" w:afterAutospacing="1"/>
      <w:jc w:val="left"/>
    </w:pPr>
    <w:rPr>
      <w:rFonts w:ascii="Times" w:eastAsiaTheme="minorEastAsia" w:hAnsi="Times" w:cstheme="minorBidi"/>
      <w:kern w:val="0"/>
      <w:sz w:val="20"/>
      <w:szCs w:val="20"/>
      <w:lang w:eastAsia="en-US"/>
    </w:rPr>
  </w:style>
  <w:style w:type="paragraph" w:styleId="a5">
    <w:name w:val="header"/>
    <w:basedOn w:val="a"/>
    <w:link w:val="Char"/>
    <w:rsid w:val="00B86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866A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313D-23D7-42EA-B58A-D45327BA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dc:creator>
  <cp:lastModifiedBy>Lenovo</cp:lastModifiedBy>
  <cp:revision>57</cp:revision>
  <dcterms:created xsi:type="dcterms:W3CDTF">2020-12-30T16:40:00Z</dcterms:created>
  <dcterms:modified xsi:type="dcterms:W3CDTF">2023-10-10T07:03:00Z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475C853D9A6D19FE4DAE506324EF56C4</vt:lpwstr>
  </property>
</Properties>
</file>