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623BE" w14:textId="77777777" w:rsidR="00142F5B" w:rsidRPr="005E46E2" w:rsidRDefault="00142F5B" w:rsidP="00142F5B">
      <w:pPr>
        <w:spacing w:before="100" w:beforeAutospacing="1" w:after="100" w:afterAutospacing="1"/>
        <w:jc w:val="center"/>
        <w:rPr>
          <w:rFonts w:hAnsi="宋体"/>
          <w:b/>
          <w:bCs/>
        </w:rPr>
      </w:pPr>
      <w:r w:rsidRPr="005E46E2">
        <w:rPr>
          <w:rFonts w:hAnsi="宋体" w:hint="eastAsia"/>
          <w:b/>
          <w:bCs/>
        </w:rPr>
        <w:t>全球市场中的技术许可、标准化和诉讼（国际视角）</w:t>
      </w:r>
    </w:p>
    <w:p w14:paraId="42B5EEE3" w14:textId="77777777" w:rsidR="00142F5B" w:rsidRPr="005E46E2" w:rsidRDefault="00142F5B" w:rsidP="00142F5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5E46E2">
        <w:rPr>
          <w:rFonts w:ascii="Times New Roman" w:hAnsi="Times New Roman" w:cs="Times New Roman"/>
          <w:b/>
          <w:bCs/>
        </w:rPr>
        <w:t>Technology Licensing, Standardization and Litigation in the Global Market (International Perspectives)</w:t>
      </w:r>
    </w:p>
    <w:p w14:paraId="4D45BE5E" w14:textId="2416E826" w:rsidR="00362302" w:rsidRDefault="00362302" w:rsidP="002D6223">
      <w:pPr>
        <w:spacing w:before="100" w:beforeAutospacing="1" w:after="100" w:afterAutospacing="1"/>
        <w:rPr>
          <w:rFonts w:hAnsi="宋体"/>
          <w:b/>
          <w:bCs/>
          <w:color w:val="000080"/>
        </w:rPr>
      </w:pPr>
      <w:r>
        <w:rPr>
          <w:rFonts w:hAnsi="宋体" w:hint="eastAsia"/>
          <w:b/>
          <w:bCs/>
          <w:color w:val="000080"/>
        </w:rPr>
        <w:t>上课时间与地点</w:t>
      </w:r>
    </w:p>
    <w:p w14:paraId="1DD4C63C" w14:textId="1168E2E0" w:rsidR="00362302" w:rsidRDefault="003139E7" w:rsidP="003139E7">
      <w:pPr>
        <w:pStyle w:val="a5"/>
        <w:rPr>
          <w:rFonts w:ascii="Times New Roman" w:hAnsi="Times New Roman" w:cs="Times New Roman"/>
          <w:b/>
          <w:bCs/>
        </w:rPr>
      </w:pPr>
      <w:r w:rsidRPr="00642D58">
        <w:rPr>
          <w:rFonts w:ascii="Times New Roman" w:hAnsi="Times New Roman" w:cs="Times New Roman" w:hint="eastAsia"/>
        </w:rPr>
        <w:t>时间：</w:t>
      </w:r>
      <w:r w:rsidR="00DF2D68">
        <w:rPr>
          <w:rFonts w:ascii="Times New Roman" w:hAnsi="Times New Roman" w:cs="Times New Roman" w:hint="eastAsia"/>
        </w:rPr>
        <w:t>2</w:t>
      </w:r>
      <w:r w:rsidR="00DF2D68">
        <w:rPr>
          <w:rFonts w:ascii="Times New Roman" w:hAnsi="Times New Roman" w:cs="Times New Roman"/>
        </w:rPr>
        <w:t>024</w:t>
      </w:r>
      <w:r w:rsidR="00DF2D68">
        <w:rPr>
          <w:rFonts w:ascii="Times New Roman" w:hAnsi="Times New Roman" w:cs="Times New Roman" w:hint="eastAsia"/>
        </w:rPr>
        <w:t>年</w:t>
      </w:r>
      <w:r w:rsidR="00DF2D68">
        <w:rPr>
          <w:rFonts w:ascii="Times New Roman" w:hAnsi="Times New Roman" w:cs="Times New Roman"/>
        </w:rPr>
        <w:t>6</w:t>
      </w:r>
      <w:r w:rsidR="00DF2D68">
        <w:rPr>
          <w:rFonts w:ascii="Times New Roman" w:hAnsi="Times New Roman" w:cs="Times New Roman" w:hint="eastAsia"/>
        </w:rPr>
        <w:t>月</w:t>
      </w:r>
      <w:r w:rsidR="004B50CB">
        <w:rPr>
          <w:rFonts w:ascii="Times New Roman" w:hAnsi="Times New Roman" w:cs="Times New Roman"/>
        </w:rPr>
        <w:t>24</w:t>
      </w:r>
      <w:r w:rsidR="004B50CB">
        <w:rPr>
          <w:rFonts w:ascii="Times New Roman" w:hAnsi="Times New Roman" w:cs="Times New Roman" w:hint="eastAsia"/>
        </w:rPr>
        <w:t>日至</w:t>
      </w:r>
      <w:r w:rsidR="004B50CB">
        <w:rPr>
          <w:rFonts w:ascii="Times New Roman" w:hAnsi="Times New Roman" w:cs="Times New Roman" w:hint="eastAsia"/>
        </w:rPr>
        <w:t>7</w:t>
      </w:r>
      <w:r w:rsidR="004B50CB">
        <w:rPr>
          <w:rFonts w:ascii="Times New Roman" w:hAnsi="Times New Roman" w:cs="Times New Roman" w:hint="eastAsia"/>
        </w:rPr>
        <w:t>月</w:t>
      </w:r>
      <w:r w:rsidR="004B50CB">
        <w:rPr>
          <w:rFonts w:ascii="Times New Roman" w:hAnsi="Times New Roman" w:cs="Times New Roman" w:hint="eastAsia"/>
        </w:rPr>
        <w:t>4</w:t>
      </w:r>
      <w:r w:rsidR="004B50CB">
        <w:rPr>
          <w:rFonts w:ascii="Times New Roman" w:hAnsi="Times New Roman" w:cs="Times New Roman" w:hint="eastAsia"/>
        </w:rPr>
        <w:t>日</w:t>
      </w:r>
      <w:r w:rsidRPr="00642D58">
        <w:rPr>
          <w:rFonts w:ascii="Times New Roman" w:hAnsi="Times New Roman" w:cs="Times New Roman" w:hint="eastAsia"/>
        </w:rPr>
        <w:t>周一至周四</w:t>
      </w:r>
      <w:r w:rsidR="001205B2">
        <w:rPr>
          <w:rFonts w:ascii="Times New Roman" w:hAnsi="Times New Roman" w:cs="Times New Roman" w:hint="eastAsia"/>
        </w:rPr>
        <w:t>，</w:t>
      </w:r>
      <w:r w:rsidRPr="00642D58">
        <w:rPr>
          <w:rFonts w:ascii="Times New Roman" w:hAnsi="Times New Roman" w:cs="Times New Roman" w:hint="eastAsia"/>
        </w:rPr>
        <w:t>上午</w:t>
      </w:r>
      <w:r w:rsidRPr="00642D58">
        <w:rPr>
          <w:rFonts w:ascii="Times New Roman" w:hAnsi="Times New Roman" w:cs="Times New Roman" w:hint="eastAsia"/>
        </w:rPr>
        <w:t>9:00</w:t>
      </w:r>
      <w:r w:rsidRPr="00642D58">
        <w:rPr>
          <w:rFonts w:ascii="Times New Roman" w:hAnsi="Times New Roman" w:cs="Times New Roman" w:hint="eastAsia"/>
        </w:rPr>
        <w:t>到中午</w:t>
      </w:r>
      <w:r w:rsidRPr="00642D58">
        <w:rPr>
          <w:rFonts w:ascii="Times New Roman" w:hAnsi="Times New Roman" w:cs="Times New Roman" w:hint="eastAsia"/>
        </w:rPr>
        <w:t>12:00</w:t>
      </w:r>
      <w:r w:rsidRPr="00642D58">
        <w:rPr>
          <w:rFonts w:ascii="Times New Roman" w:hAnsi="Times New Roman" w:cs="Times New Roman" w:hint="eastAsia"/>
        </w:rPr>
        <w:t>（共</w:t>
      </w:r>
      <w:r w:rsidRPr="00642D58">
        <w:rPr>
          <w:rFonts w:ascii="Times New Roman" w:hAnsi="Times New Roman" w:cs="Times New Roman" w:hint="eastAsia"/>
        </w:rPr>
        <w:t>2</w:t>
      </w:r>
      <w:r w:rsidRPr="00642D58">
        <w:rPr>
          <w:rFonts w:ascii="Times New Roman" w:hAnsi="Times New Roman" w:cs="Times New Roman" w:hint="eastAsia"/>
        </w:rPr>
        <w:t>周）</w:t>
      </w:r>
      <w:r w:rsidRPr="00250185">
        <w:rPr>
          <w:rFonts w:ascii="Times New Roman" w:hAnsi="Times New Roman" w:cs="Times New Roman" w:hint="eastAsia"/>
          <w:b/>
          <w:bCs/>
        </w:rPr>
        <w:t>。</w:t>
      </w:r>
    </w:p>
    <w:p w14:paraId="7FD46EE2" w14:textId="1A1A5414" w:rsidR="00C81FD3" w:rsidRPr="00924AF5" w:rsidRDefault="00C81FD3" w:rsidP="003139E7">
      <w:pPr>
        <w:pStyle w:val="a5"/>
        <w:rPr>
          <w:rFonts w:ascii="Times New Roman" w:hAnsi="Times New Roman" w:cs="Times New Roman" w:hint="eastAsia"/>
        </w:rPr>
      </w:pPr>
      <w:r w:rsidRPr="00924AF5">
        <w:rPr>
          <w:rFonts w:ascii="Times New Roman" w:hAnsi="Times New Roman" w:cs="Times New Roman" w:hint="eastAsia"/>
        </w:rPr>
        <w:t>地点：</w:t>
      </w:r>
      <w:r w:rsidR="0092453E">
        <w:rPr>
          <w:rFonts w:ascii="Times New Roman" w:hAnsi="Times New Roman" w:cs="Times New Roman" w:hint="eastAsia"/>
        </w:rPr>
        <w:t>松江校区</w:t>
      </w:r>
    </w:p>
    <w:p w14:paraId="589A6383" w14:textId="056D4D93" w:rsidR="0036743B" w:rsidRPr="002D6223" w:rsidRDefault="002A5695" w:rsidP="002D6223">
      <w:pPr>
        <w:spacing w:before="100" w:beforeAutospacing="1" w:after="100" w:afterAutospacing="1"/>
        <w:rPr>
          <w:rFonts w:hAnsi="宋体"/>
          <w:b/>
          <w:bCs/>
          <w:color w:val="000080"/>
        </w:rPr>
      </w:pPr>
      <w:r>
        <w:rPr>
          <w:rFonts w:hAnsi="宋体" w:hint="eastAsia"/>
          <w:b/>
          <w:bCs/>
          <w:color w:val="000080"/>
        </w:rPr>
        <w:t>课程主讲人简介</w:t>
      </w:r>
    </w:p>
    <w:p w14:paraId="35E88BC1" w14:textId="77777777" w:rsidR="0036743B" w:rsidRDefault="0036743B">
      <w:pPr>
        <w:ind w:firstLineChars="200" w:firstLine="480"/>
        <w:rPr>
          <w:rFonts w:ascii="Times New Roman" w:hAnsi="Times New Roman" w:cs="Times New Roman"/>
        </w:rPr>
      </w:pPr>
      <w:r w:rsidRPr="0036743B">
        <w:rPr>
          <w:rFonts w:ascii="Times New Roman" w:hAnsi="Times New Roman" w:cs="Times New Roman" w:hint="eastAsia"/>
        </w:rPr>
        <w:t>Jorge Luis Contreras</w:t>
      </w:r>
      <w:r w:rsidRPr="0036743B">
        <w:rPr>
          <w:rFonts w:ascii="Times New Roman" w:hAnsi="Times New Roman" w:cs="Times New Roman" w:hint="eastAsia"/>
        </w:rPr>
        <w:t>，美国犹他大学法学院终身教授和知识产权与技术法项目主任。他的教学和研究领域包括知识产权、财产法、技术标准化、反垄断和科学政策。</w:t>
      </w:r>
      <w:r w:rsidRPr="0036743B">
        <w:rPr>
          <w:rFonts w:ascii="Times New Roman" w:hAnsi="Times New Roman" w:cs="Times New Roman" w:hint="eastAsia"/>
        </w:rPr>
        <w:t xml:space="preserve">Contreras </w:t>
      </w:r>
      <w:r w:rsidRPr="0036743B">
        <w:rPr>
          <w:rFonts w:ascii="Times New Roman" w:hAnsi="Times New Roman" w:cs="Times New Roman" w:hint="eastAsia"/>
        </w:rPr>
        <w:t>教授撰写及编辑了</w:t>
      </w:r>
      <w:r w:rsidRPr="0036743B">
        <w:rPr>
          <w:rFonts w:ascii="Times New Roman" w:hAnsi="Times New Roman" w:cs="Times New Roman" w:hint="eastAsia"/>
        </w:rPr>
        <w:t xml:space="preserve"> 12 </w:t>
      </w:r>
      <w:r w:rsidRPr="0036743B">
        <w:rPr>
          <w:rFonts w:ascii="Times New Roman" w:hAnsi="Times New Roman" w:cs="Times New Roman" w:hint="eastAsia"/>
        </w:rPr>
        <w:t>本著作，发表了</w:t>
      </w:r>
      <w:r w:rsidRPr="0036743B">
        <w:rPr>
          <w:rFonts w:ascii="Times New Roman" w:hAnsi="Times New Roman" w:cs="Times New Roman" w:hint="eastAsia"/>
        </w:rPr>
        <w:t xml:space="preserve"> 150 </w:t>
      </w:r>
      <w:r w:rsidRPr="0036743B">
        <w:rPr>
          <w:rFonts w:ascii="Times New Roman" w:hAnsi="Times New Roman" w:cs="Times New Roman" w:hint="eastAsia"/>
        </w:rPr>
        <w:t>余篇学术论文和书籍章节。他的学术文章曾发表在《科学（</w:t>
      </w:r>
      <w:r w:rsidRPr="0036743B">
        <w:rPr>
          <w:rFonts w:ascii="Times New Roman" w:hAnsi="Times New Roman" w:cs="Times New Roman" w:hint="eastAsia"/>
        </w:rPr>
        <w:t>Science</w:t>
      </w:r>
      <w:r w:rsidRPr="0036743B">
        <w:rPr>
          <w:rFonts w:ascii="Times New Roman" w:hAnsi="Times New Roman" w:cs="Times New Roman" w:hint="eastAsia"/>
        </w:rPr>
        <w:t>）》、《自然（</w:t>
      </w:r>
      <w:r w:rsidRPr="0036743B">
        <w:rPr>
          <w:rFonts w:ascii="Times New Roman" w:hAnsi="Times New Roman" w:cs="Times New Roman" w:hint="eastAsia"/>
        </w:rPr>
        <w:t>Nature</w:t>
      </w:r>
      <w:r w:rsidRPr="0036743B">
        <w:rPr>
          <w:rFonts w:ascii="Times New Roman" w:hAnsi="Times New Roman" w:cs="Times New Roman" w:hint="eastAsia"/>
        </w:rPr>
        <w:t>）》、《纽约大学法律评论（</w:t>
      </w:r>
      <w:r w:rsidRPr="0036743B">
        <w:rPr>
          <w:rFonts w:ascii="Times New Roman" w:hAnsi="Times New Roman" w:cs="Times New Roman" w:hint="eastAsia"/>
        </w:rPr>
        <w:t>NYU Law Review</w:t>
      </w:r>
      <w:r w:rsidRPr="0036743B">
        <w:rPr>
          <w:rFonts w:ascii="Times New Roman" w:hAnsi="Times New Roman" w:cs="Times New Roman" w:hint="eastAsia"/>
        </w:rPr>
        <w:t>）》、《乔治城法律杂志（</w:t>
      </w:r>
      <w:r w:rsidRPr="0036743B">
        <w:rPr>
          <w:rFonts w:ascii="Times New Roman" w:hAnsi="Times New Roman" w:cs="Times New Roman" w:hint="eastAsia"/>
        </w:rPr>
        <w:t>Georgetown Law Journal</w:t>
      </w:r>
      <w:r w:rsidRPr="0036743B">
        <w:rPr>
          <w:rFonts w:ascii="Times New Roman" w:hAnsi="Times New Roman" w:cs="Times New Roman" w:hint="eastAsia"/>
        </w:rPr>
        <w:t>）》、《爱荷华法律评论（</w:t>
      </w:r>
      <w:r w:rsidRPr="0036743B">
        <w:rPr>
          <w:rFonts w:ascii="Times New Roman" w:hAnsi="Times New Roman" w:cs="Times New Roman" w:hint="eastAsia"/>
        </w:rPr>
        <w:t>Iowa Law Review</w:t>
      </w:r>
      <w:r w:rsidRPr="0036743B">
        <w:rPr>
          <w:rFonts w:ascii="Times New Roman" w:hAnsi="Times New Roman" w:cs="Times New Roman" w:hint="eastAsia"/>
        </w:rPr>
        <w:t>）》和《反垄断法杂志（</w:t>
      </w:r>
      <w:r w:rsidRPr="0036743B">
        <w:rPr>
          <w:rFonts w:ascii="Times New Roman" w:hAnsi="Times New Roman" w:cs="Times New Roman" w:hint="eastAsia"/>
        </w:rPr>
        <w:t>Antitrust Law Journal.</w:t>
      </w:r>
      <w:r w:rsidRPr="0036743B">
        <w:rPr>
          <w:rFonts w:ascii="Times New Roman" w:hAnsi="Times New Roman" w:cs="Times New Roman" w:hint="eastAsia"/>
        </w:rPr>
        <w:t>）》等权威科学、法律和政策期刊上。</w:t>
      </w:r>
    </w:p>
    <w:p w14:paraId="7115F1AB" w14:textId="77777777" w:rsidR="005666A2" w:rsidRPr="004E47CE" w:rsidRDefault="005666A2" w:rsidP="005666A2">
      <w:pPr>
        <w:spacing w:after="160" w:line="276" w:lineRule="auto"/>
        <w:rPr>
          <w:rFonts w:cstheme="minorHAnsi" w:hint="eastAsia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="74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678"/>
      </w:tblGrid>
      <w:tr w:rsidR="005666A2" w14:paraId="5DCDF3F2" w14:textId="77777777" w:rsidTr="002E2AB5">
        <w:trPr>
          <w:trHeight w:val="472"/>
        </w:trPr>
        <w:tc>
          <w:tcPr>
            <w:tcW w:w="3686" w:type="dxa"/>
            <w:shd w:val="clear" w:color="auto" w:fill="B8CCE4"/>
            <w:vAlign w:val="center"/>
          </w:tcPr>
          <w:p w14:paraId="71E518CA" w14:textId="77777777" w:rsidR="005666A2" w:rsidRDefault="005666A2" w:rsidP="002E2AB5">
            <w:pPr>
              <w:spacing w:after="160"/>
              <w:rPr>
                <w:b/>
                <w:bCs/>
                <w:color w:val="1F497D"/>
                <w:sz w:val="15"/>
                <w:szCs w:val="15"/>
              </w:rPr>
            </w:pPr>
            <w:r>
              <w:rPr>
                <w:rFonts w:hAnsi="宋体"/>
                <w:b/>
                <w:bCs/>
                <w:color w:val="1F497D"/>
                <w:sz w:val="15"/>
                <w:szCs w:val="15"/>
              </w:rPr>
              <w:t>院系</w:t>
            </w:r>
            <w:r>
              <w:rPr>
                <w:b/>
                <w:bCs/>
                <w:color w:val="1F497D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1F497D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1F497D"/>
                <w:sz w:val="15"/>
                <w:szCs w:val="15"/>
              </w:rPr>
              <w:t>School</w:t>
            </w:r>
          </w:p>
        </w:tc>
        <w:tc>
          <w:tcPr>
            <w:tcW w:w="4678" w:type="dxa"/>
            <w:vAlign w:val="center"/>
          </w:tcPr>
          <w:p w14:paraId="7CF4FE55" w14:textId="3B7B7558" w:rsidR="005666A2" w:rsidRDefault="00CD21A5" w:rsidP="002E2AB5">
            <w:pPr>
              <w:spacing w:after="160"/>
              <w:rPr>
                <w:color w:val="000000"/>
                <w:sz w:val="15"/>
                <w:szCs w:val="15"/>
              </w:rPr>
            </w:pPr>
            <w:r>
              <w:rPr>
                <w:rFonts w:hAnsi="宋体" w:hint="eastAsia"/>
                <w:color w:val="000000"/>
                <w:sz w:val="15"/>
                <w:szCs w:val="15"/>
              </w:rPr>
              <w:t>涉外法治学院</w:t>
            </w:r>
            <w:r w:rsidR="005666A2">
              <w:rPr>
                <w:color w:val="000000"/>
                <w:sz w:val="15"/>
                <w:szCs w:val="15"/>
              </w:rPr>
              <w:t xml:space="preserve"> </w:t>
            </w:r>
            <w:r w:rsidR="005666A2">
              <w:rPr>
                <w:rFonts w:hAnsi="宋体"/>
                <w:color w:val="000000"/>
                <w:sz w:val="15"/>
                <w:szCs w:val="15"/>
              </w:rPr>
              <w:t>School of International Law</w:t>
            </w:r>
          </w:p>
        </w:tc>
      </w:tr>
      <w:tr w:rsidR="005666A2" w14:paraId="77F9D3F0" w14:textId="77777777" w:rsidTr="002E2AB5">
        <w:trPr>
          <w:trHeight w:val="472"/>
        </w:trPr>
        <w:tc>
          <w:tcPr>
            <w:tcW w:w="3686" w:type="dxa"/>
            <w:shd w:val="clear" w:color="auto" w:fill="B8CCE4"/>
            <w:vAlign w:val="center"/>
          </w:tcPr>
          <w:p w14:paraId="41146880" w14:textId="77777777" w:rsidR="005666A2" w:rsidRDefault="005666A2" w:rsidP="002E2AB5">
            <w:pPr>
              <w:spacing w:after="160"/>
              <w:rPr>
                <w:b/>
                <w:bCs/>
                <w:color w:val="1F497D"/>
                <w:sz w:val="15"/>
                <w:szCs w:val="15"/>
              </w:rPr>
            </w:pPr>
            <w:r>
              <w:rPr>
                <w:rFonts w:hAnsi="宋体"/>
                <w:b/>
                <w:bCs/>
                <w:color w:val="1F497D"/>
                <w:sz w:val="15"/>
                <w:szCs w:val="15"/>
              </w:rPr>
              <w:t>学科门类</w:t>
            </w:r>
            <w:r>
              <w:rPr>
                <w:b/>
                <w:bCs/>
                <w:color w:val="1F497D"/>
                <w:sz w:val="15"/>
                <w:szCs w:val="15"/>
              </w:rPr>
              <w:t xml:space="preserve"> Fields of Study</w:t>
            </w:r>
          </w:p>
        </w:tc>
        <w:tc>
          <w:tcPr>
            <w:tcW w:w="4678" w:type="dxa"/>
            <w:vAlign w:val="center"/>
          </w:tcPr>
          <w:p w14:paraId="46F9CB52" w14:textId="2D31C409" w:rsidR="005666A2" w:rsidRDefault="00DE3748" w:rsidP="002E2AB5">
            <w:pPr>
              <w:spacing w:after="160"/>
              <w:rPr>
                <w:color w:val="000000"/>
                <w:sz w:val="15"/>
                <w:szCs w:val="15"/>
              </w:rPr>
            </w:pPr>
            <w:r>
              <w:rPr>
                <w:rFonts w:hAnsi="宋体" w:hint="eastAsia"/>
                <w:color w:val="000000"/>
                <w:sz w:val="15"/>
                <w:szCs w:val="15"/>
              </w:rPr>
              <w:t>知识产权</w:t>
            </w:r>
            <w:r w:rsidR="005666A2"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IP L</w:t>
            </w:r>
            <w:r>
              <w:rPr>
                <w:rFonts w:hint="eastAsia"/>
                <w:color w:val="000000"/>
                <w:sz w:val="15"/>
                <w:szCs w:val="15"/>
              </w:rPr>
              <w:t>aw</w:t>
            </w:r>
          </w:p>
        </w:tc>
      </w:tr>
      <w:tr w:rsidR="005666A2" w14:paraId="4079CBD9" w14:textId="77777777" w:rsidTr="002E2AB5">
        <w:trPr>
          <w:trHeight w:val="472"/>
        </w:trPr>
        <w:tc>
          <w:tcPr>
            <w:tcW w:w="3686" w:type="dxa"/>
            <w:shd w:val="clear" w:color="auto" w:fill="B8CCE4"/>
            <w:vAlign w:val="center"/>
          </w:tcPr>
          <w:p w14:paraId="00AB9494" w14:textId="77777777" w:rsidR="005666A2" w:rsidRDefault="005666A2" w:rsidP="002E2AB5">
            <w:pPr>
              <w:spacing w:after="160"/>
              <w:rPr>
                <w:rFonts w:hAnsi="宋体"/>
                <w:b/>
                <w:bCs/>
                <w:color w:val="1F497D"/>
                <w:sz w:val="15"/>
                <w:szCs w:val="15"/>
              </w:rPr>
            </w:pPr>
            <w:r>
              <w:rPr>
                <w:rFonts w:hAnsi="宋体" w:hint="eastAsia"/>
                <w:b/>
                <w:bCs/>
                <w:color w:val="1F497D"/>
                <w:sz w:val="15"/>
                <w:szCs w:val="15"/>
              </w:rPr>
              <w:t>先修课程</w:t>
            </w:r>
            <w:r>
              <w:rPr>
                <w:b/>
                <w:bCs/>
                <w:color w:val="1F497D"/>
                <w:sz w:val="15"/>
                <w:szCs w:val="15"/>
              </w:rPr>
              <w:t xml:space="preserve"> Prerequisites</w:t>
            </w:r>
          </w:p>
        </w:tc>
        <w:tc>
          <w:tcPr>
            <w:tcW w:w="4678" w:type="dxa"/>
            <w:vAlign w:val="center"/>
          </w:tcPr>
          <w:p w14:paraId="516F937C" w14:textId="59E18A4F" w:rsidR="005666A2" w:rsidRDefault="00C26794" w:rsidP="002E2AB5">
            <w:pPr>
              <w:spacing w:after="160"/>
              <w:rPr>
                <w:rFonts w:hAnsi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</w:t>
            </w:r>
          </w:p>
        </w:tc>
      </w:tr>
      <w:tr w:rsidR="005666A2" w14:paraId="63E40F22" w14:textId="77777777" w:rsidTr="002E2AB5">
        <w:trPr>
          <w:trHeight w:val="472"/>
        </w:trPr>
        <w:tc>
          <w:tcPr>
            <w:tcW w:w="3686" w:type="dxa"/>
            <w:shd w:val="clear" w:color="auto" w:fill="B8CCE4"/>
            <w:vAlign w:val="center"/>
          </w:tcPr>
          <w:p w14:paraId="1B8E13EF" w14:textId="77777777" w:rsidR="005666A2" w:rsidRDefault="005666A2" w:rsidP="002E2AB5">
            <w:pPr>
              <w:spacing w:after="160" w:line="240" w:lineRule="exact"/>
              <w:rPr>
                <w:b/>
                <w:bCs/>
                <w:color w:val="1F497D"/>
                <w:sz w:val="15"/>
                <w:szCs w:val="15"/>
              </w:rPr>
            </w:pPr>
            <w:r>
              <w:rPr>
                <w:rFonts w:hAnsi="宋体"/>
                <w:b/>
                <w:bCs/>
                <w:color w:val="1F497D"/>
                <w:sz w:val="15"/>
                <w:szCs w:val="15"/>
              </w:rPr>
              <w:t>选课对象</w:t>
            </w:r>
            <w:r>
              <w:rPr>
                <w:b/>
                <w:bCs/>
                <w:color w:val="1F497D"/>
                <w:sz w:val="15"/>
                <w:szCs w:val="15"/>
              </w:rPr>
              <w:t xml:space="preserve"> Registration Recommendations</w:t>
            </w:r>
          </w:p>
        </w:tc>
        <w:tc>
          <w:tcPr>
            <w:tcW w:w="4678" w:type="dxa"/>
            <w:vAlign w:val="center"/>
          </w:tcPr>
          <w:p w14:paraId="349F71F8" w14:textId="77777777" w:rsidR="005666A2" w:rsidRDefault="005666A2" w:rsidP="002E2AB5">
            <w:pPr>
              <w:spacing w:after="160"/>
              <w:rPr>
                <w:color w:val="000000"/>
                <w:sz w:val="15"/>
                <w:szCs w:val="15"/>
              </w:rPr>
            </w:pPr>
            <w:r>
              <w:rPr>
                <w:rFonts w:hAnsi="宋体" w:hint="eastAsia"/>
                <w:color w:val="000000"/>
                <w:sz w:val="15"/>
                <w:szCs w:val="15"/>
              </w:rPr>
              <w:t>硕士研究生</w:t>
            </w:r>
            <w:r>
              <w:rPr>
                <w:rFonts w:hAnsi="宋体"/>
                <w:color w:val="000000"/>
                <w:sz w:val="15"/>
                <w:szCs w:val="15"/>
              </w:rPr>
              <w:t>Post</w:t>
            </w:r>
            <w:r>
              <w:rPr>
                <w:color w:val="000000"/>
                <w:sz w:val="15"/>
                <w:szCs w:val="15"/>
              </w:rPr>
              <w:t>graduate students</w:t>
            </w:r>
          </w:p>
        </w:tc>
      </w:tr>
      <w:tr w:rsidR="005666A2" w14:paraId="50B1C367" w14:textId="77777777" w:rsidTr="002E2AB5">
        <w:trPr>
          <w:trHeight w:val="472"/>
        </w:trPr>
        <w:tc>
          <w:tcPr>
            <w:tcW w:w="3686" w:type="dxa"/>
            <w:shd w:val="clear" w:color="auto" w:fill="B8CCE4"/>
            <w:vAlign w:val="center"/>
          </w:tcPr>
          <w:p w14:paraId="3F25759A" w14:textId="77777777" w:rsidR="005666A2" w:rsidRDefault="005666A2" w:rsidP="002E2AB5">
            <w:pPr>
              <w:spacing w:after="160" w:line="240" w:lineRule="exact"/>
              <w:rPr>
                <w:rFonts w:hAnsi="宋体"/>
                <w:b/>
                <w:bCs/>
                <w:color w:val="1F497D"/>
                <w:sz w:val="15"/>
                <w:szCs w:val="15"/>
              </w:rPr>
            </w:pPr>
            <w:r>
              <w:rPr>
                <w:rFonts w:hAnsi="宋体"/>
                <w:b/>
                <w:bCs/>
                <w:color w:val="1F497D"/>
                <w:sz w:val="15"/>
                <w:szCs w:val="15"/>
              </w:rPr>
              <w:t>课时与学分</w:t>
            </w:r>
            <w:r>
              <w:rPr>
                <w:rFonts w:hAnsi="宋体"/>
                <w:b/>
                <w:bCs/>
                <w:color w:val="1F497D"/>
                <w:sz w:val="15"/>
                <w:szCs w:val="15"/>
              </w:rPr>
              <w:t xml:space="preserve"> Lecture Hours &amp; Credits</w:t>
            </w:r>
          </w:p>
        </w:tc>
        <w:tc>
          <w:tcPr>
            <w:tcW w:w="4678" w:type="dxa"/>
            <w:vAlign w:val="center"/>
          </w:tcPr>
          <w:p w14:paraId="1B1D5E27" w14:textId="77777777" w:rsidR="005666A2" w:rsidRDefault="005666A2" w:rsidP="002E2AB5">
            <w:pPr>
              <w:spacing w:after="160" w:line="240" w:lineRule="exact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/>
                <w:bCs/>
                <w:color w:val="000000"/>
                <w:sz w:val="15"/>
                <w:szCs w:val="15"/>
              </w:rPr>
              <w:t>36</w:t>
            </w:r>
            <w:r>
              <w:rPr>
                <w:rFonts w:hAnsi="宋体"/>
                <w:bCs/>
                <w:color w:val="000000"/>
                <w:sz w:val="15"/>
                <w:szCs w:val="15"/>
              </w:rPr>
              <w:t>学时</w:t>
            </w:r>
            <w:r>
              <w:rPr>
                <w:rFonts w:hAnsi="宋体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36</w:t>
            </w:r>
            <w:r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Lecture Hours</w:t>
            </w:r>
          </w:p>
        </w:tc>
      </w:tr>
      <w:tr w:rsidR="005666A2" w14:paraId="7113DBE0" w14:textId="77777777" w:rsidTr="002E2AB5">
        <w:trPr>
          <w:trHeight w:val="472"/>
        </w:trPr>
        <w:tc>
          <w:tcPr>
            <w:tcW w:w="3686" w:type="dxa"/>
            <w:shd w:val="clear" w:color="auto" w:fill="B8CCE4"/>
            <w:vAlign w:val="center"/>
          </w:tcPr>
          <w:p w14:paraId="4EA219F6" w14:textId="77777777" w:rsidR="005666A2" w:rsidRDefault="005666A2" w:rsidP="002E2AB5">
            <w:pPr>
              <w:spacing w:after="160"/>
              <w:rPr>
                <w:b/>
                <w:bCs/>
                <w:color w:val="1F497D"/>
                <w:sz w:val="15"/>
                <w:szCs w:val="15"/>
              </w:rPr>
            </w:pPr>
            <w:r>
              <w:rPr>
                <w:rFonts w:hAnsi="宋体" w:hint="eastAsia"/>
                <w:b/>
                <w:bCs/>
                <w:color w:val="1F497D"/>
                <w:sz w:val="15"/>
                <w:szCs w:val="15"/>
              </w:rPr>
              <w:t>授课语言</w:t>
            </w:r>
            <w:r>
              <w:rPr>
                <w:b/>
                <w:bCs/>
                <w:color w:val="1F497D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1F497D"/>
                <w:sz w:val="15"/>
                <w:szCs w:val="15"/>
              </w:rPr>
              <w:t>Language taught</w:t>
            </w:r>
          </w:p>
        </w:tc>
        <w:tc>
          <w:tcPr>
            <w:tcW w:w="4678" w:type="dxa"/>
            <w:vAlign w:val="center"/>
          </w:tcPr>
          <w:p w14:paraId="3BCAE083" w14:textId="77777777" w:rsidR="005666A2" w:rsidRDefault="005666A2" w:rsidP="002E2AB5">
            <w:pPr>
              <w:spacing w:after="16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英语</w:t>
            </w:r>
            <w:r>
              <w:rPr>
                <w:rFonts w:hint="eastAsia"/>
                <w:color w:val="000000"/>
                <w:sz w:val="15"/>
                <w:szCs w:val="15"/>
              </w:rPr>
              <w:t xml:space="preserve"> English</w:t>
            </w:r>
          </w:p>
        </w:tc>
      </w:tr>
    </w:tbl>
    <w:p w14:paraId="21E71BDC" w14:textId="77777777" w:rsidR="005666A2" w:rsidRDefault="005666A2" w:rsidP="005666A2">
      <w:pPr>
        <w:spacing w:before="100" w:beforeAutospacing="1" w:after="100" w:afterAutospacing="1"/>
        <w:rPr>
          <w:rFonts w:hAnsi="宋体"/>
          <w:b/>
          <w:bCs/>
          <w:color w:val="000080"/>
        </w:rPr>
      </w:pPr>
      <w:r>
        <w:rPr>
          <w:rFonts w:hAnsi="宋体" w:hint="eastAsia"/>
          <w:b/>
          <w:bCs/>
          <w:color w:val="000080"/>
        </w:rPr>
        <w:t>基本信息</w:t>
      </w:r>
      <w:r>
        <w:rPr>
          <w:rFonts w:hAnsi="宋体" w:hint="eastAsia"/>
          <w:b/>
          <w:bCs/>
          <w:color w:val="000080"/>
        </w:rPr>
        <w:t xml:space="preserve"> </w:t>
      </w:r>
      <w:r>
        <w:rPr>
          <w:rFonts w:hAnsi="宋体"/>
          <w:b/>
          <w:bCs/>
          <w:color w:val="000080"/>
        </w:rPr>
        <w:t>Basic information</w:t>
      </w:r>
    </w:p>
    <w:p w14:paraId="077365D3" w14:textId="77777777" w:rsidR="005666A2" w:rsidRDefault="005666A2">
      <w:pPr>
        <w:ind w:firstLineChars="200" w:firstLine="482"/>
        <w:rPr>
          <w:rFonts w:hAnsi="宋体" w:hint="eastAsia"/>
          <w:b/>
          <w:bCs/>
          <w:color w:val="000080"/>
        </w:rPr>
      </w:pPr>
    </w:p>
    <w:p w14:paraId="3E405739" w14:textId="108527E6" w:rsidR="0045288B" w:rsidRPr="00D40398" w:rsidRDefault="002A5695" w:rsidP="00D40398">
      <w:pPr>
        <w:spacing w:before="100" w:beforeAutospacing="1" w:after="100" w:afterAutospacing="1"/>
        <w:rPr>
          <w:rFonts w:hAnsi="宋体" w:hint="eastAsia"/>
          <w:b/>
          <w:bCs/>
          <w:color w:val="000080"/>
        </w:rPr>
      </w:pPr>
      <w:r>
        <w:rPr>
          <w:rFonts w:hAnsi="宋体" w:hint="eastAsia"/>
          <w:b/>
          <w:bCs/>
          <w:color w:val="000080"/>
        </w:rPr>
        <w:t>课程提纲</w:t>
      </w:r>
    </w:p>
    <w:tbl>
      <w:tblPr>
        <w:tblStyle w:val="a6"/>
        <w:tblW w:w="9228" w:type="dxa"/>
        <w:tblLayout w:type="fixed"/>
        <w:tblLook w:val="04A0" w:firstRow="1" w:lastRow="0" w:firstColumn="1" w:lastColumn="0" w:noHBand="0" w:noVBand="1"/>
      </w:tblPr>
      <w:tblGrid>
        <w:gridCol w:w="1458"/>
        <w:gridCol w:w="5040"/>
        <w:gridCol w:w="1350"/>
        <w:gridCol w:w="1380"/>
      </w:tblGrid>
      <w:tr w:rsidR="0045288B" w14:paraId="17FD7D27" w14:textId="77777777" w:rsidTr="003353CA">
        <w:tc>
          <w:tcPr>
            <w:tcW w:w="1458" w:type="dxa"/>
            <w:vAlign w:val="center"/>
          </w:tcPr>
          <w:p w14:paraId="455F0338" w14:textId="77777777" w:rsidR="0045288B" w:rsidRDefault="002A5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讲</w:t>
            </w:r>
            <w:r>
              <w:rPr>
                <w:rFonts w:ascii="Times New Roman" w:hAnsi="Times New Roman" w:cs="Times New Roman"/>
              </w:rPr>
              <w:t>座</w:t>
            </w:r>
            <w:proofErr w:type="spellEnd"/>
          </w:p>
        </w:tc>
        <w:tc>
          <w:tcPr>
            <w:tcW w:w="5040" w:type="dxa"/>
            <w:vAlign w:val="center"/>
          </w:tcPr>
          <w:p w14:paraId="690B4931" w14:textId="77777777" w:rsidR="0045288B" w:rsidRDefault="002A5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讲</w:t>
            </w:r>
            <w:r>
              <w:rPr>
                <w:rFonts w:ascii="Times New Roman" w:hAnsi="Times New Roman" w:cs="Times New Roman"/>
              </w:rPr>
              <w:t>座</w:t>
            </w:r>
            <w:r>
              <w:rPr>
                <w:rFonts w:ascii="Times New Roman" w:eastAsia="宋体" w:hAnsi="Times New Roman" w:cs="Times New Roman"/>
              </w:rPr>
              <w:t>题</w:t>
            </w:r>
            <w:r>
              <w:rPr>
                <w:rFonts w:ascii="Times New Roman" w:hAnsi="Times New Roman" w:cs="Times New Roman"/>
              </w:rPr>
              <w:t>目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Topical Lectures</w:t>
            </w:r>
          </w:p>
        </w:tc>
        <w:tc>
          <w:tcPr>
            <w:tcW w:w="1350" w:type="dxa"/>
            <w:vAlign w:val="center"/>
          </w:tcPr>
          <w:p w14:paraId="7103D26F" w14:textId="77777777" w:rsidR="0045288B" w:rsidRDefault="00A13D0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学院老师</w:t>
            </w:r>
          </w:p>
        </w:tc>
        <w:tc>
          <w:tcPr>
            <w:tcW w:w="1380" w:type="dxa"/>
            <w:vAlign w:val="center"/>
          </w:tcPr>
          <w:p w14:paraId="3AACF345" w14:textId="77777777" w:rsidR="0045288B" w:rsidRDefault="002A5695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</w:rPr>
              <w:t>上课地址</w:t>
            </w:r>
            <w:proofErr w:type="spellEnd"/>
          </w:p>
        </w:tc>
      </w:tr>
      <w:tr w:rsidR="0045288B" w14:paraId="24387585" w14:textId="77777777" w:rsidTr="003353CA">
        <w:tc>
          <w:tcPr>
            <w:tcW w:w="1458" w:type="dxa"/>
            <w:vAlign w:val="center"/>
          </w:tcPr>
          <w:p w14:paraId="72B707E6" w14:textId="77777777" w:rsidR="0045288B" w:rsidRDefault="002A5695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讲</w:t>
            </w:r>
            <w:r>
              <w:rPr>
                <w:rFonts w:ascii="Times New Roman" w:hAnsi="Times New Roman" w:cs="Times New Roman"/>
                <w:lang w:eastAsia="zh-CN"/>
              </w:rPr>
              <w:t>座一</w:t>
            </w:r>
          </w:p>
          <w:p w14:paraId="72B6EE60" w14:textId="77777777" w:rsidR="0045288B" w:rsidRDefault="0010357F" w:rsidP="003353C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  <w:r>
              <w:rPr>
                <w:rFonts w:ascii="Times New Roman" w:hAnsi="Times New Roman" w:cs="Times New Roman" w:hint="eastAsia"/>
                <w:lang w:eastAsia="zh-CN"/>
              </w:rPr>
              <w:t>月</w:t>
            </w:r>
            <w:r w:rsidR="00125AE4">
              <w:rPr>
                <w:rFonts w:ascii="Times New Roman" w:hAnsi="Times New Roman" w:cs="Times New Roman" w:hint="eastAsia"/>
                <w:lang w:eastAsia="zh-CN"/>
              </w:rPr>
              <w:t>24</w:t>
            </w:r>
            <w:r>
              <w:rPr>
                <w:rFonts w:ascii="Times New Roman" w:hAnsi="Times New Roman" w:cs="Times New Roman" w:hint="eastAsia"/>
                <w:lang w:eastAsia="zh-CN"/>
              </w:rPr>
              <w:t>日</w:t>
            </w:r>
            <w:r w:rsidR="002A5695">
              <w:rPr>
                <w:rFonts w:ascii="Times New Roman" w:hAnsi="Times New Roman" w:cs="Times New Roman" w:hint="eastAsia"/>
                <w:lang w:eastAsia="zh-CN"/>
              </w:rPr>
              <w:t>（周</w:t>
            </w:r>
            <w:r w:rsidR="00125AE4">
              <w:rPr>
                <w:rFonts w:ascii="Times New Roman" w:hAnsi="Times New Roman" w:cs="Times New Roman" w:hint="eastAsia"/>
                <w:lang w:eastAsia="zh-CN"/>
              </w:rPr>
              <w:t>一</w:t>
            </w:r>
            <w:r w:rsidR="002A5695">
              <w:rPr>
                <w:rFonts w:ascii="Times New Roman" w:hAnsi="Times New Roman" w:cs="Times New Roman" w:hint="eastAsia"/>
                <w:lang w:eastAsia="zh-CN"/>
              </w:rPr>
              <w:t>）</w:t>
            </w:r>
          </w:p>
        </w:tc>
        <w:tc>
          <w:tcPr>
            <w:tcW w:w="5040" w:type="dxa"/>
            <w:vAlign w:val="center"/>
          </w:tcPr>
          <w:p w14:paraId="6EE3C166" w14:textId="77777777" w:rsidR="0045288B" w:rsidRDefault="0031083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1083B">
              <w:rPr>
                <w:rFonts w:ascii="Times New Roman" w:hAnsi="Times New Roman" w:cs="Times New Roman" w:hint="eastAsia"/>
                <w:lang w:eastAsia="zh-CN"/>
              </w:rPr>
              <w:t>介绍；国际专利保护；旅行；专利与商业战略；专利诉讼格局；执业和非执业实体</w:t>
            </w:r>
          </w:p>
          <w:p w14:paraId="327F4EE1" w14:textId="77777777" w:rsidR="0031083B" w:rsidRDefault="0031083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1083B">
              <w:rPr>
                <w:rFonts w:ascii="Times New Roman" w:hAnsi="Times New Roman" w:cs="Times New Roman"/>
                <w:lang w:eastAsia="zh-CN"/>
              </w:rPr>
              <w:t>Introduction; International Patent Protection; Travel; Patent and Business Strategy; Patent Litigation Pattern; Practicing and Non-Practicing Entities</w:t>
            </w:r>
          </w:p>
        </w:tc>
        <w:tc>
          <w:tcPr>
            <w:tcW w:w="1350" w:type="dxa"/>
            <w:vAlign w:val="center"/>
          </w:tcPr>
          <w:p w14:paraId="5901EC12" w14:textId="77777777" w:rsidR="0045288B" w:rsidRDefault="00F20F57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马乐、李易凡</w:t>
            </w:r>
          </w:p>
        </w:tc>
        <w:tc>
          <w:tcPr>
            <w:tcW w:w="1380" w:type="dxa"/>
            <w:vAlign w:val="center"/>
          </w:tcPr>
          <w:p w14:paraId="39CA62AE" w14:textId="77777777" w:rsidR="0045288B" w:rsidRDefault="00AD1BE4">
            <w:pPr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松江校区</w:t>
            </w:r>
          </w:p>
        </w:tc>
      </w:tr>
      <w:tr w:rsidR="00AD1BE4" w14:paraId="436C4B78" w14:textId="77777777" w:rsidTr="003353CA">
        <w:trPr>
          <w:trHeight w:val="462"/>
        </w:trPr>
        <w:tc>
          <w:tcPr>
            <w:tcW w:w="1458" w:type="dxa"/>
            <w:vAlign w:val="center"/>
          </w:tcPr>
          <w:p w14:paraId="25012DA9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lastRenderedPageBreak/>
              <w:t>讲</w:t>
            </w:r>
            <w:r>
              <w:rPr>
                <w:rFonts w:ascii="Times New Roman" w:hAnsi="Times New Roman" w:cs="Times New Roman"/>
                <w:lang w:eastAsia="zh-CN"/>
              </w:rPr>
              <w:t>座二</w:t>
            </w:r>
          </w:p>
          <w:p w14:paraId="394164AB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  <w:r>
              <w:rPr>
                <w:rFonts w:ascii="Times New Roman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lang w:eastAsia="zh-CN"/>
              </w:rPr>
              <w:t>25</w:t>
            </w:r>
            <w:r>
              <w:rPr>
                <w:rFonts w:ascii="Times New Roman" w:hAnsi="Times New Roman" w:cs="Times New Roman" w:hint="eastAsia"/>
                <w:lang w:eastAsia="zh-CN"/>
              </w:rPr>
              <w:t>日（周二）</w:t>
            </w:r>
          </w:p>
        </w:tc>
        <w:tc>
          <w:tcPr>
            <w:tcW w:w="5040" w:type="dxa"/>
            <w:vAlign w:val="center"/>
          </w:tcPr>
          <w:p w14:paraId="1CBFB769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C6A17">
              <w:rPr>
                <w:rFonts w:ascii="Times New Roman" w:hAnsi="Times New Roman" w:cs="Times New Roman" w:hint="eastAsia"/>
                <w:lang w:eastAsia="zh-CN"/>
              </w:rPr>
              <w:t>专利许可机制；专利用尽</w:t>
            </w:r>
          </w:p>
          <w:p w14:paraId="01EBEEF8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C6A17">
              <w:rPr>
                <w:rFonts w:ascii="Times New Roman" w:hAnsi="Times New Roman" w:cs="Times New Roman"/>
                <w:lang w:eastAsia="zh-CN"/>
              </w:rPr>
              <w:t>Patent licensing mechanism; exhaustion of patents</w:t>
            </w:r>
          </w:p>
        </w:tc>
        <w:tc>
          <w:tcPr>
            <w:tcW w:w="1350" w:type="dxa"/>
            <w:vAlign w:val="center"/>
          </w:tcPr>
          <w:p w14:paraId="533B5FEF" w14:textId="77777777" w:rsidR="00AD1BE4" w:rsidRDefault="00AD1BE4" w:rsidP="00AD1BE4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马乐、李易凡</w:t>
            </w:r>
          </w:p>
        </w:tc>
        <w:tc>
          <w:tcPr>
            <w:tcW w:w="1380" w:type="dxa"/>
            <w:vAlign w:val="center"/>
          </w:tcPr>
          <w:p w14:paraId="27DC2460" w14:textId="77777777" w:rsidR="00AD1BE4" w:rsidRDefault="00AD1BE4" w:rsidP="00AD1BE4">
            <w:pPr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松江校区</w:t>
            </w:r>
          </w:p>
        </w:tc>
      </w:tr>
      <w:tr w:rsidR="00AD1BE4" w14:paraId="613866B0" w14:textId="77777777" w:rsidTr="003353CA">
        <w:tc>
          <w:tcPr>
            <w:tcW w:w="1458" w:type="dxa"/>
            <w:vAlign w:val="center"/>
          </w:tcPr>
          <w:p w14:paraId="2C981735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讲</w:t>
            </w:r>
            <w:r>
              <w:rPr>
                <w:rFonts w:ascii="Times New Roman" w:hAnsi="Times New Roman" w:cs="Times New Roman"/>
                <w:lang w:eastAsia="zh-CN"/>
              </w:rPr>
              <w:t>座三</w:t>
            </w:r>
          </w:p>
          <w:p w14:paraId="61BF1336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  <w:r>
              <w:rPr>
                <w:rFonts w:ascii="Times New Roman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lang w:eastAsia="zh-CN"/>
              </w:rPr>
              <w:t>26</w:t>
            </w:r>
            <w:r>
              <w:rPr>
                <w:rFonts w:ascii="Times New Roman" w:hAnsi="Times New Roman" w:cs="Times New Roman" w:hint="eastAsia"/>
                <w:lang w:eastAsia="zh-CN"/>
              </w:rPr>
              <w:t>日（周三）</w:t>
            </w:r>
          </w:p>
        </w:tc>
        <w:tc>
          <w:tcPr>
            <w:tcW w:w="5040" w:type="dxa"/>
            <w:vAlign w:val="center"/>
          </w:tcPr>
          <w:p w14:paraId="7A50D8FA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C6A17">
              <w:rPr>
                <w:rFonts w:ascii="Times New Roman" w:hAnsi="Times New Roman" w:cs="Times New Roman" w:hint="eastAsia"/>
                <w:lang w:eastAsia="zh-CN"/>
              </w:rPr>
              <w:t>反垄断和竞争基础；执法机构的作用；专利与竞争（历史）；反垄断与专利许可；理性法则本身</w:t>
            </w:r>
          </w:p>
          <w:p w14:paraId="0AA0F146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C6A17">
              <w:rPr>
                <w:rFonts w:ascii="Times New Roman" w:hAnsi="Times New Roman" w:cs="Times New Roman"/>
                <w:lang w:eastAsia="zh-CN"/>
              </w:rPr>
              <w:t>Antitrust and competition basis; the role of law enforcement agencies; patents and competition (history); Antitrust and patent licensing; the law of reason itself</w:t>
            </w:r>
          </w:p>
        </w:tc>
        <w:tc>
          <w:tcPr>
            <w:tcW w:w="1350" w:type="dxa"/>
            <w:vAlign w:val="center"/>
          </w:tcPr>
          <w:p w14:paraId="5B54C70C" w14:textId="77777777" w:rsidR="00AD1BE4" w:rsidRDefault="00AD1BE4" w:rsidP="00AD1BE4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马乐、李易凡</w:t>
            </w:r>
          </w:p>
        </w:tc>
        <w:tc>
          <w:tcPr>
            <w:tcW w:w="1380" w:type="dxa"/>
            <w:vAlign w:val="center"/>
          </w:tcPr>
          <w:p w14:paraId="5E64EF2C" w14:textId="77777777" w:rsidR="00AD1BE4" w:rsidRDefault="00AD1BE4" w:rsidP="00AD1BE4">
            <w:pPr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松江校区</w:t>
            </w:r>
          </w:p>
        </w:tc>
      </w:tr>
      <w:tr w:rsidR="00AD1BE4" w14:paraId="6CF840F4" w14:textId="77777777" w:rsidTr="003353CA">
        <w:tc>
          <w:tcPr>
            <w:tcW w:w="1458" w:type="dxa"/>
            <w:vAlign w:val="center"/>
          </w:tcPr>
          <w:p w14:paraId="4BC869DE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讲</w:t>
            </w:r>
            <w:r>
              <w:rPr>
                <w:rFonts w:ascii="Times New Roman" w:hAnsi="Times New Roman" w:cs="Times New Roman"/>
                <w:lang w:eastAsia="zh-CN"/>
              </w:rPr>
              <w:t>座四</w:t>
            </w:r>
          </w:p>
          <w:p w14:paraId="6292541F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  <w:r>
              <w:rPr>
                <w:rFonts w:ascii="Times New Roman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lang w:eastAsia="zh-CN"/>
              </w:rPr>
              <w:t>27</w:t>
            </w:r>
            <w:r>
              <w:rPr>
                <w:rFonts w:ascii="Times New Roman" w:hAnsi="Times New Roman" w:cs="Times New Roman" w:hint="eastAsia"/>
                <w:lang w:eastAsia="zh-CN"/>
              </w:rPr>
              <w:t>日（周四）</w:t>
            </w:r>
          </w:p>
        </w:tc>
        <w:tc>
          <w:tcPr>
            <w:tcW w:w="5040" w:type="dxa"/>
            <w:vAlign w:val="center"/>
          </w:tcPr>
          <w:p w14:paraId="22B20760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C6A17">
              <w:rPr>
                <w:rFonts w:ascii="Times New Roman" w:hAnsi="Times New Roman" w:cs="Times New Roman" w:hint="eastAsia"/>
                <w:lang w:eastAsia="zh-CN"/>
              </w:rPr>
              <w:t>专利灌木丛专利池；标准池；重要性；池许可</w:t>
            </w:r>
          </w:p>
          <w:p w14:paraId="22D1A6BF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C6A17">
              <w:rPr>
                <w:rFonts w:ascii="Times New Roman" w:hAnsi="Times New Roman" w:cs="Times New Roman"/>
              </w:rPr>
              <w:t>Patent Bush; Patent pool; standard pool; importance; pool license</w:t>
            </w:r>
          </w:p>
        </w:tc>
        <w:tc>
          <w:tcPr>
            <w:tcW w:w="1350" w:type="dxa"/>
            <w:vAlign w:val="center"/>
          </w:tcPr>
          <w:p w14:paraId="5FF6C20E" w14:textId="77777777" w:rsidR="00AD1BE4" w:rsidRDefault="00AD1BE4" w:rsidP="00AD1BE4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马乐、李易凡</w:t>
            </w:r>
          </w:p>
        </w:tc>
        <w:tc>
          <w:tcPr>
            <w:tcW w:w="1380" w:type="dxa"/>
            <w:vAlign w:val="center"/>
          </w:tcPr>
          <w:p w14:paraId="187F76AB" w14:textId="77777777" w:rsidR="00AD1BE4" w:rsidRDefault="00AD1BE4" w:rsidP="00AD1BE4">
            <w:pPr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松江校区</w:t>
            </w:r>
          </w:p>
        </w:tc>
      </w:tr>
      <w:tr w:rsidR="00AD1BE4" w14:paraId="19A6D282" w14:textId="77777777" w:rsidTr="003353CA">
        <w:tc>
          <w:tcPr>
            <w:tcW w:w="1458" w:type="dxa"/>
            <w:vAlign w:val="center"/>
          </w:tcPr>
          <w:p w14:paraId="0AE0D1BF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讲</w:t>
            </w:r>
            <w:r>
              <w:rPr>
                <w:rFonts w:ascii="Times New Roman" w:hAnsi="Times New Roman" w:cs="Times New Roman"/>
                <w:lang w:eastAsia="zh-CN"/>
              </w:rPr>
              <w:t>座五</w:t>
            </w:r>
          </w:p>
          <w:p w14:paraId="6DDB3EA9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  <w:r>
              <w:rPr>
                <w:rFonts w:ascii="Times New Roman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lang w:eastAsia="zh-CN"/>
              </w:rPr>
              <w:t>日（周一）</w:t>
            </w:r>
          </w:p>
        </w:tc>
        <w:tc>
          <w:tcPr>
            <w:tcW w:w="5040" w:type="dxa"/>
            <w:vAlign w:val="center"/>
          </w:tcPr>
          <w:p w14:paraId="0EFFD508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6D33">
              <w:rPr>
                <w:rFonts w:ascii="Times New Roman" w:hAnsi="Times New Roman" w:cs="Times New Roman" w:hint="eastAsia"/>
                <w:lang w:eastAsia="zh-CN"/>
              </w:rPr>
              <w:t>标准和标准化；国际标准史；</w:t>
            </w:r>
            <w:r w:rsidRPr="007F6D33">
              <w:rPr>
                <w:rFonts w:ascii="Times New Roman" w:hAnsi="Times New Roman" w:cs="Times New Roman" w:hint="eastAsia"/>
                <w:lang w:eastAsia="zh-CN"/>
              </w:rPr>
              <w:t>SDO</w:t>
            </w:r>
            <w:r w:rsidRPr="007F6D33">
              <w:rPr>
                <w:rFonts w:ascii="Times New Roman" w:hAnsi="Times New Roman" w:cs="Times New Roman" w:hint="eastAsia"/>
                <w:lang w:eastAsia="zh-CN"/>
              </w:rPr>
              <w:t>生态系统；标准化与中国；标准化中的正当程序</w:t>
            </w:r>
          </w:p>
          <w:p w14:paraId="079C3C4C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E0817">
              <w:rPr>
                <w:rFonts w:ascii="Times New Roman" w:hAnsi="Times New Roman" w:cs="Times New Roman"/>
                <w:lang w:eastAsia="zh-CN"/>
              </w:rPr>
              <w:t>Standards and Standardization; History of International Standards; SDO Ecosystem; Standardization and China; Due Process in Standardization</w:t>
            </w:r>
          </w:p>
        </w:tc>
        <w:tc>
          <w:tcPr>
            <w:tcW w:w="1350" w:type="dxa"/>
            <w:vAlign w:val="center"/>
          </w:tcPr>
          <w:p w14:paraId="0FC1DF6B" w14:textId="77777777" w:rsidR="00AD1BE4" w:rsidRDefault="00AD1BE4" w:rsidP="00AD1BE4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马乐、李易凡</w:t>
            </w:r>
          </w:p>
        </w:tc>
        <w:tc>
          <w:tcPr>
            <w:tcW w:w="1380" w:type="dxa"/>
            <w:vAlign w:val="center"/>
          </w:tcPr>
          <w:p w14:paraId="1BA4BB01" w14:textId="77777777" w:rsidR="00AD1BE4" w:rsidRDefault="00AD1BE4" w:rsidP="00AD1BE4">
            <w:pPr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松江校区</w:t>
            </w:r>
          </w:p>
        </w:tc>
      </w:tr>
      <w:tr w:rsidR="00AD1BE4" w14:paraId="19FF2320" w14:textId="77777777" w:rsidTr="003353CA">
        <w:tc>
          <w:tcPr>
            <w:tcW w:w="1458" w:type="dxa"/>
            <w:vAlign w:val="center"/>
          </w:tcPr>
          <w:p w14:paraId="2FE68118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讲</w:t>
            </w:r>
            <w:r>
              <w:rPr>
                <w:rFonts w:ascii="Times New Roman" w:hAnsi="Times New Roman" w:cs="Times New Roman"/>
                <w:lang w:eastAsia="zh-CN"/>
              </w:rPr>
              <w:t>座六</w:t>
            </w:r>
          </w:p>
          <w:p w14:paraId="38F35494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  <w:r>
              <w:rPr>
                <w:rFonts w:ascii="Times New Roman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lang w:eastAsia="zh-CN"/>
              </w:rPr>
              <w:t>日（周二）</w:t>
            </w:r>
          </w:p>
        </w:tc>
        <w:tc>
          <w:tcPr>
            <w:tcW w:w="5040" w:type="dxa"/>
            <w:vAlign w:val="center"/>
          </w:tcPr>
          <w:p w14:paraId="6A0089F4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23175">
              <w:rPr>
                <w:rFonts w:ascii="Times New Roman" w:hAnsi="Times New Roman" w:cs="Times New Roman" w:hint="eastAsia"/>
                <w:lang w:eastAsia="zh-CN"/>
              </w:rPr>
              <w:t>专利和标准；重要性；披露和过度披露；标准欺骗；不歧视；</w:t>
            </w:r>
            <w:r w:rsidRPr="00323175">
              <w:rPr>
                <w:rFonts w:ascii="Times New Roman" w:hAnsi="Times New Roman" w:cs="Times New Roman" w:hint="eastAsia"/>
                <w:lang w:eastAsia="zh-CN"/>
              </w:rPr>
              <w:t>FRAND</w:t>
            </w:r>
            <w:r w:rsidRPr="00323175">
              <w:rPr>
                <w:rFonts w:ascii="Times New Roman" w:hAnsi="Times New Roman" w:cs="Times New Roman" w:hint="eastAsia"/>
                <w:lang w:eastAsia="zh-CN"/>
              </w:rPr>
              <w:t>承诺转让</w:t>
            </w:r>
          </w:p>
          <w:p w14:paraId="31B94DD4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23175">
              <w:rPr>
                <w:rFonts w:ascii="Times New Roman" w:hAnsi="Times New Roman" w:cs="Times New Roman"/>
                <w:lang w:eastAsia="zh-CN"/>
              </w:rPr>
              <w:t>Patents and Standards; Importance; Disclosure and Excessive Disclosure; Standard Deception; Non-discrimination; FRAND Commitment Assignment</w:t>
            </w:r>
          </w:p>
        </w:tc>
        <w:tc>
          <w:tcPr>
            <w:tcW w:w="1350" w:type="dxa"/>
            <w:vAlign w:val="center"/>
          </w:tcPr>
          <w:p w14:paraId="2CEB7EFB" w14:textId="77777777" w:rsidR="00AD1BE4" w:rsidRDefault="00AD1BE4" w:rsidP="00AD1BE4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马乐、李易凡</w:t>
            </w:r>
          </w:p>
        </w:tc>
        <w:tc>
          <w:tcPr>
            <w:tcW w:w="1380" w:type="dxa"/>
            <w:vAlign w:val="center"/>
          </w:tcPr>
          <w:p w14:paraId="6173292A" w14:textId="77777777" w:rsidR="00AD1BE4" w:rsidRDefault="00AD1BE4" w:rsidP="00AD1BE4">
            <w:pPr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松江校区</w:t>
            </w:r>
          </w:p>
        </w:tc>
      </w:tr>
      <w:tr w:rsidR="00AD1BE4" w14:paraId="35DA7C59" w14:textId="77777777" w:rsidTr="003353CA">
        <w:tc>
          <w:tcPr>
            <w:tcW w:w="1458" w:type="dxa"/>
            <w:vAlign w:val="center"/>
          </w:tcPr>
          <w:p w14:paraId="6BF3478F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讲</w:t>
            </w:r>
            <w:r>
              <w:rPr>
                <w:rFonts w:ascii="Times New Roman" w:hAnsi="Times New Roman" w:cs="Times New Roman"/>
                <w:lang w:eastAsia="zh-CN"/>
              </w:rPr>
              <w:t>座七</w:t>
            </w:r>
          </w:p>
          <w:p w14:paraId="6F0D16FB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  <w:r>
              <w:rPr>
                <w:rFonts w:ascii="Times New Roman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lang w:eastAsia="zh-CN"/>
              </w:rPr>
              <w:t>日（周三）</w:t>
            </w:r>
          </w:p>
        </w:tc>
        <w:tc>
          <w:tcPr>
            <w:tcW w:w="5040" w:type="dxa"/>
            <w:vAlign w:val="center"/>
          </w:tcPr>
          <w:p w14:paraId="643799E3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4125A">
              <w:rPr>
                <w:rFonts w:ascii="Times New Roman" w:hAnsi="Times New Roman" w:cs="Times New Roman" w:hint="eastAsia"/>
                <w:lang w:eastAsia="zh-CN"/>
              </w:rPr>
              <w:t>法国版税；版税模型；自上而下</w:t>
            </w:r>
            <w:r w:rsidRPr="00F4125A">
              <w:rPr>
                <w:rFonts w:ascii="Times New Roman" w:hAnsi="Times New Roman" w:cs="Times New Roman" w:hint="eastAsia"/>
                <w:lang w:eastAsia="zh-CN"/>
              </w:rPr>
              <w:t>v.</w:t>
            </w:r>
            <w:r w:rsidRPr="00F4125A">
              <w:rPr>
                <w:rFonts w:ascii="Times New Roman" w:hAnsi="Times New Roman" w:cs="Times New Roman" w:hint="eastAsia"/>
                <w:lang w:eastAsia="zh-CN"/>
              </w:rPr>
              <w:t>自下而上；版税基数和</w:t>
            </w:r>
            <w:r w:rsidRPr="00F4125A">
              <w:rPr>
                <w:rFonts w:ascii="Times New Roman" w:hAnsi="Times New Roman" w:cs="Times New Roman" w:hint="eastAsia"/>
                <w:lang w:eastAsia="zh-CN"/>
              </w:rPr>
              <w:t>SSPPU</w:t>
            </w:r>
            <w:r w:rsidRPr="00F4125A">
              <w:rPr>
                <w:rFonts w:ascii="Times New Roman" w:hAnsi="Times New Roman" w:cs="Times New Roman" w:hint="eastAsia"/>
                <w:lang w:eastAsia="zh-CN"/>
              </w:rPr>
              <w:t>；试图澄清；</w:t>
            </w:r>
            <w:r w:rsidRPr="00F4125A">
              <w:rPr>
                <w:rFonts w:ascii="Times New Roman" w:hAnsi="Times New Roman" w:cs="Times New Roman" w:hint="eastAsia"/>
                <w:lang w:eastAsia="zh-CN"/>
              </w:rPr>
              <w:t>SSPPU</w:t>
            </w:r>
            <w:r w:rsidRPr="00F4125A">
              <w:rPr>
                <w:rFonts w:ascii="Times New Roman" w:hAnsi="Times New Roman" w:cs="Times New Roman" w:hint="eastAsia"/>
                <w:lang w:eastAsia="zh-CN"/>
              </w:rPr>
              <w:t>公司等</w:t>
            </w:r>
          </w:p>
          <w:p w14:paraId="4417794C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4125A">
              <w:rPr>
                <w:rFonts w:ascii="Times New Roman" w:hAnsi="Times New Roman" w:cs="Times New Roman"/>
                <w:lang w:eastAsia="zh-CN"/>
              </w:rPr>
              <w:t>French royalties; royalty model; top-down v. bottom-up; royalty base and SSPPU; Attempt to clarify; SSPPU company; prior; IEEE 2015 policy; rate setting</w:t>
            </w:r>
          </w:p>
        </w:tc>
        <w:tc>
          <w:tcPr>
            <w:tcW w:w="1350" w:type="dxa"/>
            <w:vAlign w:val="center"/>
          </w:tcPr>
          <w:p w14:paraId="53953EA9" w14:textId="77777777" w:rsidR="00AD1BE4" w:rsidRDefault="00AD1BE4" w:rsidP="00AD1BE4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马乐、李易凡</w:t>
            </w:r>
          </w:p>
        </w:tc>
        <w:tc>
          <w:tcPr>
            <w:tcW w:w="1380" w:type="dxa"/>
            <w:vAlign w:val="center"/>
          </w:tcPr>
          <w:p w14:paraId="1F91C25F" w14:textId="77777777" w:rsidR="00AD1BE4" w:rsidRDefault="00AD1BE4" w:rsidP="00AD1BE4">
            <w:pPr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松江校区</w:t>
            </w:r>
          </w:p>
        </w:tc>
      </w:tr>
      <w:tr w:rsidR="00AD1BE4" w14:paraId="085CC087" w14:textId="77777777" w:rsidTr="003353CA">
        <w:trPr>
          <w:trHeight w:val="566"/>
        </w:trPr>
        <w:tc>
          <w:tcPr>
            <w:tcW w:w="1458" w:type="dxa"/>
            <w:vAlign w:val="center"/>
          </w:tcPr>
          <w:p w14:paraId="19E120E6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讲</w:t>
            </w:r>
            <w:r>
              <w:rPr>
                <w:rFonts w:ascii="Times New Roman" w:hAnsi="Times New Roman" w:cs="Times New Roman"/>
                <w:lang w:eastAsia="zh-CN"/>
              </w:rPr>
              <w:t>座八</w:t>
            </w:r>
          </w:p>
          <w:p w14:paraId="6CB7E4BA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  <w:r>
              <w:rPr>
                <w:rFonts w:ascii="Times New Roman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lang w:eastAsia="zh-CN"/>
              </w:rPr>
              <w:t>4</w:t>
            </w:r>
            <w:r>
              <w:rPr>
                <w:rFonts w:ascii="Times New Roman" w:hAnsi="Times New Roman" w:cs="Times New Roman" w:hint="eastAsia"/>
                <w:lang w:eastAsia="zh-CN"/>
              </w:rPr>
              <w:t>日（周四）</w:t>
            </w:r>
          </w:p>
        </w:tc>
        <w:tc>
          <w:tcPr>
            <w:tcW w:w="5040" w:type="dxa"/>
            <w:vAlign w:val="center"/>
          </w:tcPr>
          <w:p w14:paraId="65CEB738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743AB">
              <w:rPr>
                <w:rFonts w:ascii="Times New Roman" w:hAnsi="Times New Roman" w:cs="Times New Roman" w:hint="eastAsia"/>
                <w:lang w:eastAsia="zh-CN"/>
              </w:rPr>
              <w:t>全球标准诉讼；世界各地的禁令；反诉讼禁令</w:t>
            </w:r>
          </w:p>
          <w:p w14:paraId="4657BEBA" w14:textId="77777777" w:rsidR="00AD1BE4" w:rsidRDefault="00AD1BE4" w:rsidP="00AD1BE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743AB">
              <w:rPr>
                <w:rFonts w:ascii="Times New Roman" w:hAnsi="Times New Roman" w:cs="Times New Roman"/>
                <w:lang w:eastAsia="zh-CN"/>
              </w:rPr>
              <w:t>Global standard litigation; prohibitions around the world; anti-litigation prohibitions; race to the end</w:t>
            </w:r>
          </w:p>
        </w:tc>
        <w:tc>
          <w:tcPr>
            <w:tcW w:w="1350" w:type="dxa"/>
            <w:vAlign w:val="center"/>
          </w:tcPr>
          <w:p w14:paraId="2F3CC82D" w14:textId="77777777" w:rsidR="00AD1BE4" w:rsidRDefault="00AD1BE4" w:rsidP="00AD1BE4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马乐、李易凡</w:t>
            </w:r>
          </w:p>
        </w:tc>
        <w:tc>
          <w:tcPr>
            <w:tcW w:w="1380" w:type="dxa"/>
            <w:vAlign w:val="center"/>
          </w:tcPr>
          <w:p w14:paraId="49D841AF" w14:textId="77777777" w:rsidR="00AD1BE4" w:rsidRDefault="00AD1BE4" w:rsidP="00AD1BE4">
            <w:pPr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松江校区</w:t>
            </w:r>
          </w:p>
        </w:tc>
      </w:tr>
    </w:tbl>
    <w:p w14:paraId="024FDB93" w14:textId="597D9B3B" w:rsidR="0045288B" w:rsidRDefault="0045288B">
      <w:pPr>
        <w:rPr>
          <w:rFonts w:hint="eastAsia"/>
        </w:rPr>
      </w:pPr>
    </w:p>
    <w:sectPr w:rsidR="0045288B" w:rsidSect="00E27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7983" w14:textId="77777777" w:rsidR="0093569F" w:rsidRDefault="0093569F" w:rsidP="0036743B">
      <w:r>
        <w:separator/>
      </w:r>
    </w:p>
  </w:endnote>
  <w:endnote w:type="continuationSeparator" w:id="0">
    <w:p w14:paraId="2375262C" w14:textId="77777777" w:rsidR="0093569F" w:rsidRDefault="0093569F" w:rsidP="003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raditional Arabic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.pingfang sc">
    <w:altName w:val="Segoe Print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1BF1" w14:textId="77777777" w:rsidR="0036743B" w:rsidRDefault="0036743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24ED" w14:textId="77777777" w:rsidR="0036743B" w:rsidRDefault="0036743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F156" w14:textId="77777777" w:rsidR="0036743B" w:rsidRDefault="003674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7464" w14:textId="77777777" w:rsidR="0093569F" w:rsidRDefault="0093569F" w:rsidP="0036743B">
      <w:r>
        <w:separator/>
      </w:r>
    </w:p>
  </w:footnote>
  <w:footnote w:type="continuationSeparator" w:id="0">
    <w:p w14:paraId="028BB0E7" w14:textId="77777777" w:rsidR="0093569F" w:rsidRDefault="0093569F" w:rsidP="0036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DDEB" w14:textId="77777777" w:rsidR="0036743B" w:rsidRDefault="003674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E5D6" w14:textId="77777777" w:rsidR="0036743B" w:rsidRDefault="003674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B5DD" w14:textId="77777777" w:rsidR="0036743B" w:rsidRDefault="003674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Q3MDYxMjIzYWY4NjU4NDY0MDFkYTc5NDc4MTAwZmYifQ=="/>
  </w:docVars>
  <w:rsids>
    <w:rsidRoot w:val="4BFFB7BE"/>
    <w:rsid w:val="4BFFB7BE"/>
    <w:rsid w:val="A77FA01C"/>
    <w:rsid w:val="A7CE5950"/>
    <w:rsid w:val="AF9BF623"/>
    <w:rsid w:val="B7FD6AC1"/>
    <w:rsid w:val="BFEE438C"/>
    <w:rsid w:val="CFAE8BFA"/>
    <w:rsid w:val="DBFB0032"/>
    <w:rsid w:val="DC7DCFF7"/>
    <w:rsid w:val="DF7B4689"/>
    <w:rsid w:val="DFFE7BC5"/>
    <w:rsid w:val="EFAB7303"/>
    <w:rsid w:val="EFBBBC3E"/>
    <w:rsid w:val="F39A4A25"/>
    <w:rsid w:val="F6B7D045"/>
    <w:rsid w:val="F6EF482A"/>
    <w:rsid w:val="F7D3CC19"/>
    <w:rsid w:val="F7DFD02B"/>
    <w:rsid w:val="FA3B2766"/>
    <w:rsid w:val="FD7FF60C"/>
    <w:rsid w:val="FE7B14E9"/>
    <w:rsid w:val="FF7F99FA"/>
    <w:rsid w:val="FFD31275"/>
    <w:rsid w:val="FFE7A8EF"/>
    <w:rsid w:val="FFFCF9CF"/>
    <w:rsid w:val="FFFD57E2"/>
    <w:rsid w:val="FFFEC75A"/>
    <w:rsid w:val="000E0928"/>
    <w:rsid w:val="000F53E7"/>
    <w:rsid w:val="0010357F"/>
    <w:rsid w:val="001205B2"/>
    <w:rsid w:val="00124888"/>
    <w:rsid w:val="00125AE4"/>
    <w:rsid w:val="00142F5B"/>
    <w:rsid w:val="001642E6"/>
    <w:rsid w:val="001962E6"/>
    <w:rsid w:val="00212AE1"/>
    <w:rsid w:val="00250185"/>
    <w:rsid w:val="002A5695"/>
    <w:rsid w:val="002D0BC8"/>
    <w:rsid w:val="002D6223"/>
    <w:rsid w:val="0031083B"/>
    <w:rsid w:val="003139E7"/>
    <w:rsid w:val="00323175"/>
    <w:rsid w:val="003353CA"/>
    <w:rsid w:val="0034401B"/>
    <w:rsid w:val="00362302"/>
    <w:rsid w:val="0036743B"/>
    <w:rsid w:val="0038724A"/>
    <w:rsid w:val="003D6866"/>
    <w:rsid w:val="003F571E"/>
    <w:rsid w:val="0045288B"/>
    <w:rsid w:val="004B50CB"/>
    <w:rsid w:val="005666A2"/>
    <w:rsid w:val="005871B0"/>
    <w:rsid w:val="005E0817"/>
    <w:rsid w:val="005E46E2"/>
    <w:rsid w:val="00642D58"/>
    <w:rsid w:val="0065034D"/>
    <w:rsid w:val="00714A8F"/>
    <w:rsid w:val="00763FDE"/>
    <w:rsid w:val="007F6D33"/>
    <w:rsid w:val="00835598"/>
    <w:rsid w:val="00845752"/>
    <w:rsid w:val="008D4248"/>
    <w:rsid w:val="0092453E"/>
    <w:rsid w:val="00924AF5"/>
    <w:rsid w:val="0093569F"/>
    <w:rsid w:val="009A5D18"/>
    <w:rsid w:val="00A13D0F"/>
    <w:rsid w:val="00A20026"/>
    <w:rsid w:val="00A743AB"/>
    <w:rsid w:val="00AC6A17"/>
    <w:rsid w:val="00AD1BE4"/>
    <w:rsid w:val="00B818C1"/>
    <w:rsid w:val="00B865D4"/>
    <w:rsid w:val="00BA2786"/>
    <w:rsid w:val="00C12B96"/>
    <w:rsid w:val="00C26794"/>
    <w:rsid w:val="00C44C85"/>
    <w:rsid w:val="00C81FD3"/>
    <w:rsid w:val="00CA05BC"/>
    <w:rsid w:val="00CD21A5"/>
    <w:rsid w:val="00D1736D"/>
    <w:rsid w:val="00D40398"/>
    <w:rsid w:val="00D46C06"/>
    <w:rsid w:val="00DA3314"/>
    <w:rsid w:val="00DE3748"/>
    <w:rsid w:val="00DF2D68"/>
    <w:rsid w:val="00E274A2"/>
    <w:rsid w:val="00E424AB"/>
    <w:rsid w:val="00E43722"/>
    <w:rsid w:val="00ED1072"/>
    <w:rsid w:val="00F20F57"/>
    <w:rsid w:val="00F4125A"/>
    <w:rsid w:val="00F51B0F"/>
    <w:rsid w:val="05DB4C3A"/>
    <w:rsid w:val="0FFD35E4"/>
    <w:rsid w:val="18F03E0E"/>
    <w:rsid w:val="1EF3F188"/>
    <w:rsid w:val="21725D08"/>
    <w:rsid w:val="27F3F073"/>
    <w:rsid w:val="32D1745A"/>
    <w:rsid w:val="3BE739F1"/>
    <w:rsid w:val="3E08749A"/>
    <w:rsid w:val="3EF6FF32"/>
    <w:rsid w:val="3F1E9251"/>
    <w:rsid w:val="4ABA3DB9"/>
    <w:rsid w:val="4BAE2D2E"/>
    <w:rsid w:val="4BFFB7BE"/>
    <w:rsid w:val="59FE49A2"/>
    <w:rsid w:val="5E86C68D"/>
    <w:rsid w:val="5F82431C"/>
    <w:rsid w:val="600238E0"/>
    <w:rsid w:val="66C325CE"/>
    <w:rsid w:val="678E0595"/>
    <w:rsid w:val="67EDC196"/>
    <w:rsid w:val="6AEFE5C3"/>
    <w:rsid w:val="6D5E98A0"/>
    <w:rsid w:val="6E7F9ED3"/>
    <w:rsid w:val="6FFF21BA"/>
    <w:rsid w:val="71FF6319"/>
    <w:rsid w:val="73AAEF99"/>
    <w:rsid w:val="73B30B08"/>
    <w:rsid w:val="76BFB5A1"/>
    <w:rsid w:val="779D2A8C"/>
    <w:rsid w:val="7BDE7C1C"/>
    <w:rsid w:val="7BE59C7A"/>
    <w:rsid w:val="7BE71A05"/>
    <w:rsid w:val="7C3D09E0"/>
    <w:rsid w:val="7D6DA9A6"/>
    <w:rsid w:val="7DFB6F8B"/>
    <w:rsid w:val="7E97D248"/>
    <w:rsid w:val="7F075DA6"/>
    <w:rsid w:val="7F0F4EA9"/>
    <w:rsid w:val="7FBF6812"/>
    <w:rsid w:val="7FECE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0B8D5"/>
  <w15:docId w15:val="{B059CD45-F055-B843-8F15-4632DEE3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88B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qFormat/>
    <w:rsid w:val="0045288B"/>
    <w:pPr>
      <w:ind w:firstLineChars="200" w:firstLine="96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0"/>
    <w:next w:val="a0"/>
    <w:unhideWhenUsed/>
    <w:qFormat/>
    <w:rsid w:val="0045288B"/>
    <w:pPr>
      <w:keepNext/>
      <w:keepLines/>
      <w:spacing w:line="360" w:lineRule="auto"/>
      <w:ind w:firstLineChars="200" w:firstLine="961"/>
      <w:outlineLvl w:val="1"/>
    </w:pPr>
    <w:rPr>
      <w:rFonts w:ascii="DejaVu Sans" w:hAnsi="DejaVu Sans"/>
      <w:b/>
      <w:sz w:val="44"/>
    </w:rPr>
  </w:style>
  <w:style w:type="paragraph" w:styleId="3">
    <w:name w:val="heading 3"/>
    <w:basedOn w:val="a0"/>
    <w:next w:val="a0"/>
    <w:unhideWhenUsed/>
    <w:qFormat/>
    <w:rsid w:val="0045288B"/>
    <w:pPr>
      <w:keepNext/>
      <w:keepLines/>
      <w:spacing w:line="360" w:lineRule="auto"/>
      <w:ind w:firstLineChars="200" w:firstLine="961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5288B"/>
    <w:pPr>
      <w:ind w:firstLineChars="100" w:firstLine="420"/>
    </w:pPr>
  </w:style>
  <w:style w:type="paragraph" w:styleId="a4">
    <w:name w:val="Body Text"/>
    <w:basedOn w:val="a"/>
    <w:qFormat/>
    <w:rsid w:val="0045288B"/>
  </w:style>
  <w:style w:type="paragraph" w:styleId="a5">
    <w:name w:val="Normal (Web)"/>
    <w:basedOn w:val="a"/>
    <w:qFormat/>
    <w:rsid w:val="0045288B"/>
  </w:style>
  <w:style w:type="table" w:styleId="a6">
    <w:name w:val="Table Grid"/>
    <w:basedOn w:val="a2"/>
    <w:qFormat/>
    <w:rsid w:val="004528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sid w:val="0045288B"/>
    <w:rPr>
      <w:rFonts w:ascii="宋体" w:eastAsia="Calibri Light" w:hAnsi="宋体" w:cs="宋体"/>
      <w:b/>
      <w:bCs/>
      <w:kern w:val="36"/>
      <w:sz w:val="48"/>
      <w:szCs w:val="48"/>
    </w:rPr>
  </w:style>
  <w:style w:type="paragraph" w:customStyle="1" w:styleId="4">
    <w:name w:val="标题4"/>
    <w:basedOn w:val="a0"/>
    <w:next w:val="a0"/>
    <w:qFormat/>
    <w:rsid w:val="0045288B"/>
    <w:pPr>
      <w:ind w:firstLineChars="200" w:firstLine="961"/>
    </w:pPr>
    <w:rPr>
      <w:b/>
      <w:sz w:val="30"/>
    </w:rPr>
  </w:style>
  <w:style w:type="paragraph" w:customStyle="1" w:styleId="5">
    <w:name w:val="标题5"/>
    <w:basedOn w:val="a0"/>
    <w:next w:val="a0"/>
    <w:qFormat/>
    <w:rsid w:val="0045288B"/>
    <w:rPr>
      <w:b/>
      <w:sz w:val="28"/>
    </w:rPr>
  </w:style>
  <w:style w:type="paragraph" w:customStyle="1" w:styleId="a7">
    <w:name w:val="文章正文"/>
    <w:basedOn w:val="a"/>
    <w:qFormat/>
    <w:rsid w:val="0045288B"/>
    <w:pPr>
      <w:spacing w:line="360" w:lineRule="auto"/>
    </w:pPr>
  </w:style>
  <w:style w:type="paragraph" w:customStyle="1" w:styleId="p1">
    <w:name w:val="p1"/>
    <w:basedOn w:val="a"/>
    <w:qFormat/>
    <w:rsid w:val="0045288B"/>
    <w:pPr>
      <w:spacing w:line="380" w:lineRule="atLeast"/>
    </w:pPr>
    <w:rPr>
      <w:rFonts w:ascii="Helvetica Neue" w:eastAsia="Helvetica Neue" w:hAnsi="Helvetica Neue" w:cs="Times New Roman"/>
      <w:sz w:val="26"/>
      <w:szCs w:val="26"/>
    </w:rPr>
  </w:style>
  <w:style w:type="character" w:customStyle="1" w:styleId="s1">
    <w:name w:val="s1"/>
    <w:basedOn w:val="a1"/>
    <w:qFormat/>
    <w:rsid w:val="0045288B"/>
    <w:rPr>
      <w:rFonts w:ascii=".pingfang sc" w:eastAsia=".pingfang sc" w:hAnsi=".pingfang sc" w:cs=".pingfang sc"/>
      <w:sz w:val="24"/>
      <w:szCs w:val="24"/>
    </w:rPr>
  </w:style>
  <w:style w:type="paragraph" w:customStyle="1" w:styleId="p2">
    <w:name w:val="p2"/>
    <w:basedOn w:val="a"/>
    <w:rsid w:val="0045288B"/>
    <w:rPr>
      <w:rFonts w:ascii="Helvetica Neue" w:eastAsia="Helvetica Neue" w:hAnsi="Helvetica Neue" w:cs="Times New Roman"/>
      <w:color w:val="444444"/>
    </w:rPr>
  </w:style>
  <w:style w:type="paragraph" w:styleId="a8">
    <w:name w:val="header"/>
    <w:basedOn w:val="a"/>
    <w:link w:val="a9"/>
    <w:rsid w:val="0036743B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1"/>
    <w:link w:val="a8"/>
    <w:rsid w:val="0036743B"/>
    <w:rPr>
      <w:rFonts w:asciiTheme="minorHAnsi" w:eastAsiaTheme="minorEastAsia" w:hAnsiTheme="minorHAnsi" w:cstheme="minorBidi"/>
      <w:sz w:val="24"/>
      <w:szCs w:val="24"/>
    </w:rPr>
  </w:style>
  <w:style w:type="paragraph" w:styleId="aa">
    <w:name w:val="footer"/>
    <w:basedOn w:val="a"/>
    <w:link w:val="ab"/>
    <w:rsid w:val="0036743B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1"/>
    <w:link w:val="aa"/>
    <w:rsid w:val="0036743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Wu Yu</cp:lastModifiedBy>
  <cp:revision>77</cp:revision>
  <dcterms:created xsi:type="dcterms:W3CDTF">2021-11-04T19:13:00Z</dcterms:created>
  <dcterms:modified xsi:type="dcterms:W3CDTF">2024-05-30T06:12:00Z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8A59968057D749228BCBB2DDCC4CC2FE_13</vt:lpwstr>
  </property>
</Properties>
</file>